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68" w:rsidRDefault="00014097">
      <w:r w:rsidRPr="00014097">
        <w:rPr>
          <w:rFonts w:ascii="Helvetica" w:hAnsi="Helvetica"/>
          <w:noProof/>
        </w:rPr>
        <w:pict>
          <v:shapetype id="_x0000_t202" coordsize="21600,21600" o:spt="202" path="m,l,21600r21600,l21600,xe">
            <v:stroke joinstyle="miter"/>
            <v:path gradientshapeok="t" o:connecttype="rect"/>
          </v:shapetype>
          <v:shape id="_x0000_s1027" type="#_x0000_t202" style="position:absolute;left:0;text-align:left;margin-left:-1.25pt;margin-top:189.55pt;width:433.9pt;height:156.85pt;z-index:251657216" o:allowincell="f" stroked="f">
            <v:textbox style="mso-next-textbox:#_x0000_s1027">
              <w:txbxContent>
                <w:p w:rsidR="008C21FA" w:rsidRDefault="001B793B">
                  <w:pPr>
                    <w:pStyle w:val="Doctitle"/>
                    <w:rPr>
                      <w:sz w:val="48"/>
                      <w:szCs w:val="48"/>
                    </w:rPr>
                  </w:pPr>
                  <w:bookmarkStart w:id="0" w:name="DOCNAME01"/>
                  <w:r>
                    <w:rPr>
                      <w:sz w:val="48"/>
                      <w:szCs w:val="48"/>
                    </w:rPr>
                    <w:t>MPEF Alternative Calibration Coefficients from GSICS - Validation Report</w:t>
                  </w:r>
                  <w:bookmarkEnd w:id="0"/>
                </w:p>
                <w:p w:rsidR="008C21FA" w:rsidRDefault="008C21FA">
                  <w:pPr>
                    <w:pStyle w:val="Doctitle"/>
                    <w:rPr>
                      <w:sz w:val="48"/>
                      <w:szCs w:val="48"/>
                    </w:rPr>
                  </w:pPr>
                </w:p>
                <w:p w:rsidR="008C21FA" w:rsidRDefault="008C21FA" w:rsidP="00F8087D">
                  <w:pPr>
                    <w:pStyle w:val="Confidentiality"/>
                    <w:jc w:val="center"/>
                  </w:pPr>
                  <w:bookmarkStart w:id="1" w:name="E_CONFIDA03"/>
                  <w:bookmarkEnd w:id="1"/>
                </w:p>
                <w:p w:rsidR="008C21FA" w:rsidRPr="001A5669" w:rsidRDefault="008C21FA">
                  <w:pPr>
                    <w:pStyle w:val="Doctitle"/>
                    <w:rPr>
                      <w:sz w:val="48"/>
                      <w:szCs w:val="48"/>
                    </w:rPr>
                  </w:pPr>
                </w:p>
              </w:txbxContent>
            </v:textbox>
            <w10:wrap type="square"/>
          </v:shape>
        </w:pict>
      </w:r>
    </w:p>
    <w:p w:rsidR="009E5268" w:rsidRDefault="009E5268"/>
    <w:p w:rsidR="009E5268" w:rsidRDefault="009E5268"/>
    <w:p w:rsidR="009E5268" w:rsidRDefault="009E5268"/>
    <w:p w:rsidR="009E5268" w:rsidRDefault="009E5268"/>
    <w:p w:rsidR="009E5268" w:rsidRDefault="009E5268"/>
    <w:p w:rsidR="009E5268" w:rsidRDefault="009E5268"/>
    <w:p w:rsidR="009E5268" w:rsidRDefault="009E5268"/>
    <w:p w:rsidR="009E5268" w:rsidRDefault="009E5268"/>
    <w:p w:rsidR="009E5268" w:rsidRDefault="009E5268"/>
    <w:p w:rsidR="009E5268" w:rsidRDefault="009E5268"/>
    <w:p w:rsidR="009E5268" w:rsidRDefault="009E5268"/>
    <w:p w:rsidR="009E5268" w:rsidRDefault="009E5268"/>
    <w:p w:rsidR="009E5268" w:rsidRDefault="009E5268"/>
    <w:p w:rsidR="009E5268" w:rsidRDefault="009E5268"/>
    <w:p w:rsidR="00601956" w:rsidRDefault="00601956"/>
    <w:p w:rsidR="00601956" w:rsidRDefault="00601956"/>
    <w:p w:rsidR="00601956" w:rsidRDefault="00601956"/>
    <w:p w:rsidR="00601956" w:rsidRDefault="00601956"/>
    <w:p w:rsidR="00601956" w:rsidRDefault="00601956"/>
    <w:p w:rsidR="00601956" w:rsidRDefault="00601956"/>
    <w:p w:rsidR="00601956" w:rsidRDefault="00601956"/>
    <w:p w:rsidR="00601956" w:rsidRDefault="00601956"/>
    <w:p w:rsidR="00601956" w:rsidRDefault="00601956"/>
    <w:p w:rsidR="00601956" w:rsidRDefault="00601956"/>
    <w:p w:rsidR="00601956" w:rsidRDefault="00601956"/>
    <w:p w:rsidR="009E5268" w:rsidRDefault="009E5268"/>
    <w:p w:rsidR="009E5268" w:rsidRDefault="009E5268"/>
    <w:tbl>
      <w:tblPr>
        <w:tblW w:w="0" w:type="auto"/>
        <w:tblLayout w:type="fixed"/>
        <w:tblCellMar>
          <w:left w:w="0" w:type="dxa"/>
          <w:right w:w="0" w:type="dxa"/>
        </w:tblCellMar>
        <w:tblLook w:val="0000"/>
      </w:tblPr>
      <w:tblGrid>
        <w:gridCol w:w="851"/>
        <w:gridCol w:w="567"/>
        <w:gridCol w:w="3118"/>
      </w:tblGrid>
      <w:tr w:rsidR="0074499C">
        <w:tc>
          <w:tcPr>
            <w:tcW w:w="851" w:type="dxa"/>
          </w:tcPr>
          <w:p w:rsidR="0074499C" w:rsidRDefault="0074499C" w:rsidP="0074499C">
            <w:pPr>
              <w:spacing w:before="60"/>
              <w:rPr>
                <w:rFonts w:ascii="Arial" w:hAnsi="Arial"/>
                <w:sz w:val="20"/>
              </w:rPr>
            </w:pPr>
          </w:p>
        </w:tc>
        <w:tc>
          <w:tcPr>
            <w:tcW w:w="567" w:type="dxa"/>
          </w:tcPr>
          <w:p w:rsidR="0074499C" w:rsidRDefault="0074499C" w:rsidP="0074499C">
            <w:pPr>
              <w:spacing w:before="60"/>
              <w:rPr>
                <w:rFonts w:ascii="Arial" w:hAnsi="Arial"/>
                <w:sz w:val="20"/>
              </w:rPr>
            </w:pPr>
          </w:p>
        </w:tc>
        <w:tc>
          <w:tcPr>
            <w:tcW w:w="3118" w:type="dxa"/>
          </w:tcPr>
          <w:p w:rsidR="0074499C" w:rsidRDefault="0074499C" w:rsidP="0074499C">
            <w:pPr>
              <w:spacing w:before="60"/>
              <w:rPr>
                <w:rFonts w:ascii="Arial" w:hAnsi="Arial"/>
                <w:sz w:val="20"/>
              </w:rPr>
            </w:pPr>
          </w:p>
        </w:tc>
      </w:tr>
      <w:tr w:rsidR="0074499C">
        <w:tc>
          <w:tcPr>
            <w:tcW w:w="851" w:type="dxa"/>
          </w:tcPr>
          <w:p w:rsidR="0074499C" w:rsidRDefault="00014097" w:rsidP="0074499C">
            <w:pPr>
              <w:spacing w:before="60"/>
              <w:rPr>
                <w:rFonts w:ascii="Arial" w:hAnsi="Arial"/>
                <w:sz w:val="20"/>
              </w:rPr>
            </w:pPr>
            <w:r w:rsidRPr="00014097">
              <w:rPr>
                <w:rFonts w:ascii="Arial" w:hAnsi="Arial"/>
                <w:b/>
                <w:noProof/>
                <w:sz w:val="20"/>
              </w:rPr>
              <w:pict>
                <v:shape id="_x0000_s1028" type="#_x0000_t202" style="position:absolute;left:0;text-align:left;margin-left:230.4pt;margin-top:7pt;width:217.3pt;height:52.05pt;z-index:251658240;mso-position-horizontal-relative:text;mso-position-vertical-relative:text" o:allowincell="f" stroked="f">
                  <v:textbox style="mso-next-textbox:#_x0000_s1028">
                    <w:txbxContent>
                      <w:p w:rsidR="008C21FA" w:rsidRPr="0001011C" w:rsidRDefault="008C21FA" w:rsidP="0074499C">
                        <w:pPr>
                          <w:jc w:val="right"/>
                          <w:rPr>
                            <w:rFonts w:ascii="Arial" w:hAnsi="Arial"/>
                            <w:sz w:val="16"/>
                            <w:lang w:val="de-DE"/>
                          </w:rPr>
                        </w:pPr>
                        <w:r w:rsidRPr="0001011C">
                          <w:rPr>
                            <w:rFonts w:ascii="Arial" w:hAnsi="Arial"/>
                            <w:sz w:val="16"/>
                            <w:lang w:val="de-DE"/>
                          </w:rPr>
                          <w:t>EUMETSAT</w:t>
                        </w:r>
                      </w:p>
                      <w:p w:rsidR="008C21FA" w:rsidRPr="0001011C" w:rsidRDefault="008C21FA" w:rsidP="0074499C">
                        <w:pPr>
                          <w:jc w:val="right"/>
                          <w:rPr>
                            <w:rFonts w:ascii="Arial" w:hAnsi="Arial"/>
                            <w:sz w:val="16"/>
                            <w:lang w:val="de-DE"/>
                          </w:rPr>
                        </w:pPr>
                        <w:r>
                          <w:rPr>
                            <w:rFonts w:ascii="Arial" w:hAnsi="Arial"/>
                            <w:sz w:val="16"/>
                            <w:lang w:val="de-DE"/>
                          </w:rPr>
                          <w:t>Eumetsat-Allee 1</w:t>
                        </w:r>
                        <w:r w:rsidRPr="0001011C">
                          <w:rPr>
                            <w:rFonts w:ascii="Arial" w:hAnsi="Arial"/>
                            <w:sz w:val="16"/>
                            <w:lang w:val="de-DE"/>
                          </w:rPr>
                          <w:t>, D-64295 Darmstadt, Germany</w:t>
                        </w:r>
                      </w:p>
                      <w:p w:rsidR="008C21FA" w:rsidRPr="0001011C" w:rsidRDefault="008C21FA" w:rsidP="0074499C">
                        <w:pPr>
                          <w:jc w:val="right"/>
                          <w:rPr>
                            <w:rFonts w:ascii="Arial" w:hAnsi="Arial"/>
                            <w:sz w:val="20"/>
                            <w:lang w:val="de-DE"/>
                          </w:rPr>
                        </w:pPr>
                        <w:r w:rsidRPr="0001011C">
                          <w:rPr>
                            <w:rFonts w:ascii="Arial" w:hAnsi="Arial"/>
                            <w:sz w:val="16"/>
                            <w:lang w:val="de-DE"/>
                          </w:rPr>
                          <w:t>Tel: +49 6151 807-7</w:t>
                        </w:r>
                      </w:p>
                      <w:p w:rsidR="008C21FA" w:rsidRDefault="008C21FA" w:rsidP="0074499C">
                        <w:pPr>
                          <w:jc w:val="right"/>
                          <w:rPr>
                            <w:rFonts w:ascii="Arial" w:hAnsi="Arial"/>
                            <w:sz w:val="20"/>
                          </w:rPr>
                        </w:pPr>
                        <w:r>
                          <w:rPr>
                            <w:rFonts w:ascii="Arial" w:hAnsi="Arial"/>
                            <w:sz w:val="16"/>
                          </w:rPr>
                          <w:t xml:space="preserve">Fax: +49 6151 807 555 </w:t>
                        </w:r>
                      </w:p>
                      <w:p w:rsidR="008C21FA" w:rsidRDefault="008C21FA" w:rsidP="0074499C">
                        <w:pPr>
                          <w:jc w:val="right"/>
                          <w:rPr>
                            <w:rFonts w:ascii="Arial" w:hAnsi="Arial"/>
                            <w:sz w:val="20"/>
                          </w:rPr>
                        </w:pPr>
                        <w:r>
                          <w:rPr>
                            <w:rFonts w:ascii="Arial" w:hAnsi="Arial"/>
                            <w:sz w:val="16"/>
                          </w:rPr>
                          <w:t>http://www.eumetsat.int</w:t>
                        </w:r>
                      </w:p>
                      <w:p w:rsidR="008C21FA" w:rsidRDefault="008C21FA" w:rsidP="0074499C"/>
                    </w:txbxContent>
                  </v:textbox>
                </v:shape>
              </w:pict>
            </w:r>
          </w:p>
        </w:tc>
        <w:tc>
          <w:tcPr>
            <w:tcW w:w="567" w:type="dxa"/>
          </w:tcPr>
          <w:p w:rsidR="0074499C" w:rsidRDefault="0074499C" w:rsidP="0074499C">
            <w:pPr>
              <w:spacing w:before="60"/>
              <w:rPr>
                <w:rFonts w:ascii="Arial" w:hAnsi="Arial"/>
                <w:sz w:val="20"/>
              </w:rPr>
            </w:pPr>
          </w:p>
        </w:tc>
        <w:tc>
          <w:tcPr>
            <w:tcW w:w="3118" w:type="dxa"/>
          </w:tcPr>
          <w:p w:rsidR="0074499C" w:rsidRDefault="0074499C" w:rsidP="0074499C">
            <w:pPr>
              <w:spacing w:before="60"/>
              <w:rPr>
                <w:rFonts w:ascii="Arial" w:hAnsi="Arial"/>
                <w:sz w:val="20"/>
              </w:rPr>
            </w:pPr>
          </w:p>
        </w:tc>
      </w:tr>
      <w:tr w:rsidR="0074499C">
        <w:tc>
          <w:tcPr>
            <w:tcW w:w="851" w:type="dxa"/>
          </w:tcPr>
          <w:p w:rsidR="0074499C" w:rsidRDefault="0074499C" w:rsidP="0074499C">
            <w:pPr>
              <w:spacing w:before="60"/>
              <w:rPr>
                <w:rFonts w:ascii="Arial" w:hAnsi="Arial"/>
                <w:sz w:val="20"/>
              </w:rPr>
            </w:pPr>
            <w:proofErr w:type="spellStart"/>
            <w:r>
              <w:rPr>
                <w:rFonts w:ascii="Arial" w:hAnsi="Arial"/>
                <w:sz w:val="20"/>
              </w:rPr>
              <w:t>Doc.No</w:t>
            </w:r>
            <w:proofErr w:type="spellEnd"/>
            <w:r>
              <w:rPr>
                <w:rFonts w:ascii="Arial" w:hAnsi="Arial"/>
                <w:sz w:val="20"/>
              </w:rPr>
              <w:t>.</w:t>
            </w:r>
          </w:p>
        </w:tc>
        <w:tc>
          <w:tcPr>
            <w:tcW w:w="567" w:type="dxa"/>
          </w:tcPr>
          <w:p w:rsidR="0074499C" w:rsidRDefault="0074499C" w:rsidP="0074499C">
            <w:pPr>
              <w:spacing w:before="60"/>
              <w:rPr>
                <w:rFonts w:ascii="Arial" w:hAnsi="Arial"/>
                <w:sz w:val="20"/>
              </w:rPr>
            </w:pPr>
            <w:r>
              <w:rPr>
                <w:rFonts w:ascii="Arial" w:hAnsi="Arial"/>
                <w:sz w:val="20"/>
              </w:rPr>
              <w:t>:</w:t>
            </w:r>
          </w:p>
        </w:tc>
        <w:tc>
          <w:tcPr>
            <w:tcW w:w="3118" w:type="dxa"/>
          </w:tcPr>
          <w:p w:rsidR="0074499C" w:rsidRDefault="001B793B" w:rsidP="00EB27E1">
            <w:pPr>
              <w:spacing w:before="60"/>
              <w:rPr>
                <w:rFonts w:ascii="Arial" w:hAnsi="Arial"/>
                <w:sz w:val="20"/>
              </w:rPr>
            </w:pPr>
            <w:bookmarkStart w:id="2" w:name="E_DOC_NO01"/>
            <w:r>
              <w:rPr>
                <w:rFonts w:ascii="Arial" w:hAnsi="Arial"/>
                <w:sz w:val="20"/>
              </w:rPr>
              <w:t>EUM/TSS/REP/13/725512</w:t>
            </w:r>
            <w:bookmarkEnd w:id="2"/>
          </w:p>
        </w:tc>
      </w:tr>
      <w:tr w:rsidR="0074499C">
        <w:tc>
          <w:tcPr>
            <w:tcW w:w="851" w:type="dxa"/>
          </w:tcPr>
          <w:p w:rsidR="0074499C" w:rsidRDefault="0074499C" w:rsidP="0074499C">
            <w:pPr>
              <w:spacing w:before="60"/>
              <w:rPr>
                <w:rFonts w:ascii="Arial" w:hAnsi="Arial"/>
                <w:sz w:val="20"/>
              </w:rPr>
            </w:pPr>
            <w:r>
              <w:rPr>
                <w:rFonts w:ascii="Arial" w:hAnsi="Arial"/>
                <w:sz w:val="20"/>
              </w:rPr>
              <w:t>Issue</w:t>
            </w:r>
          </w:p>
        </w:tc>
        <w:tc>
          <w:tcPr>
            <w:tcW w:w="567" w:type="dxa"/>
          </w:tcPr>
          <w:p w:rsidR="0074499C" w:rsidRDefault="0074499C" w:rsidP="0074499C">
            <w:pPr>
              <w:spacing w:before="60"/>
              <w:rPr>
                <w:rFonts w:ascii="Arial" w:hAnsi="Arial"/>
                <w:sz w:val="20"/>
              </w:rPr>
            </w:pPr>
            <w:r>
              <w:rPr>
                <w:rFonts w:ascii="Arial" w:hAnsi="Arial"/>
                <w:sz w:val="20"/>
              </w:rPr>
              <w:t>:</w:t>
            </w:r>
          </w:p>
        </w:tc>
        <w:tc>
          <w:tcPr>
            <w:tcW w:w="3118" w:type="dxa"/>
          </w:tcPr>
          <w:p w:rsidR="0074499C" w:rsidRDefault="001B793B" w:rsidP="003D4770">
            <w:pPr>
              <w:spacing w:before="60"/>
              <w:rPr>
                <w:rFonts w:ascii="Arial" w:hAnsi="Arial"/>
                <w:sz w:val="20"/>
              </w:rPr>
            </w:pPr>
            <w:bookmarkStart w:id="3" w:name="E_VER_NO01"/>
            <w:r>
              <w:rPr>
                <w:rFonts w:ascii="Arial" w:hAnsi="Arial"/>
                <w:sz w:val="20"/>
              </w:rPr>
              <w:t>v1B</w:t>
            </w:r>
            <w:bookmarkEnd w:id="3"/>
          </w:p>
        </w:tc>
      </w:tr>
      <w:tr w:rsidR="0074499C">
        <w:tc>
          <w:tcPr>
            <w:tcW w:w="851" w:type="dxa"/>
          </w:tcPr>
          <w:p w:rsidR="0074499C" w:rsidRDefault="0074499C" w:rsidP="0074499C">
            <w:pPr>
              <w:spacing w:before="60"/>
              <w:rPr>
                <w:rFonts w:ascii="Arial" w:hAnsi="Arial"/>
                <w:sz w:val="20"/>
              </w:rPr>
            </w:pPr>
            <w:r>
              <w:rPr>
                <w:rFonts w:ascii="Arial" w:hAnsi="Arial"/>
                <w:sz w:val="20"/>
              </w:rPr>
              <w:t>Date</w:t>
            </w:r>
          </w:p>
        </w:tc>
        <w:tc>
          <w:tcPr>
            <w:tcW w:w="567" w:type="dxa"/>
          </w:tcPr>
          <w:p w:rsidR="0074499C" w:rsidRDefault="0074499C" w:rsidP="0074499C">
            <w:pPr>
              <w:spacing w:before="60"/>
              <w:rPr>
                <w:rFonts w:ascii="Arial" w:hAnsi="Arial"/>
                <w:sz w:val="20"/>
              </w:rPr>
            </w:pPr>
            <w:r>
              <w:rPr>
                <w:rFonts w:ascii="Arial" w:hAnsi="Arial"/>
                <w:sz w:val="20"/>
              </w:rPr>
              <w:t>:</w:t>
            </w:r>
          </w:p>
        </w:tc>
        <w:tc>
          <w:tcPr>
            <w:tcW w:w="3118" w:type="dxa"/>
          </w:tcPr>
          <w:p w:rsidR="0074499C" w:rsidRDefault="001B793B" w:rsidP="00B810CD">
            <w:pPr>
              <w:spacing w:before="60"/>
              <w:rPr>
                <w:rFonts w:ascii="Arial" w:hAnsi="Arial"/>
                <w:sz w:val="20"/>
              </w:rPr>
            </w:pPr>
            <w:bookmarkStart w:id="4" w:name="E_ISS_DATE_LONG01"/>
            <w:r>
              <w:rPr>
                <w:rFonts w:ascii="Arial" w:hAnsi="Arial"/>
                <w:sz w:val="20"/>
              </w:rPr>
              <w:t>7 November 2013</w:t>
            </w:r>
            <w:bookmarkEnd w:id="4"/>
          </w:p>
        </w:tc>
      </w:tr>
      <w:tr w:rsidR="0092180A">
        <w:tc>
          <w:tcPr>
            <w:tcW w:w="851" w:type="dxa"/>
          </w:tcPr>
          <w:p w:rsidR="0092180A" w:rsidRDefault="0092180A" w:rsidP="0074499C">
            <w:pPr>
              <w:spacing w:before="60"/>
              <w:rPr>
                <w:rFonts w:ascii="Arial" w:hAnsi="Arial"/>
                <w:sz w:val="20"/>
              </w:rPr>
            </w:pPr>
            <w:r>
              <w:rPr>
                <w:rFonts w:ascii="Arial" w:hAnsi="Arial"/>
                <w:sz w:val="20"/>
              </w:rPr>
              <w:t>WBS</w:t>
            </w:r>
          </w:p>
        </w:tc>
        <w:tc>
          <w:tcPr>
            <w:tcW w:w="567" w:type="dxa"/>
          </w:tcPr>
          <w:p w:rsidR="0092180A" w:rsidRDefault="0092180A" w:rsidP="0074499C">
            <w:pPr>
              <w:spacing w:before="60"/>
              <w:rPr>
                <w:rFonts w:ascii="Arial" w:hAnsi="Arial"/>
                <w:sz w:val="20"/>
              </w:rPr>
            </w:pPr>
            <w:r>
              <w:rPr>
                <w:rFonts w:ascii="Arial" w:hAnsi="Arial"/>
                <w:sz w:val="20"/>
              </w:rPr>
              <w:t>:</w:t>
            </w:r>
          </w:p>
        </w:tc>
        <w:tc>
          <w:tcPr>
            <w:tcW w:w="3118" w:type="dxa"/>
          </w:tcPr>
          <w:p w:rsidR="0092180A" w:rsidRDefault="00867B7D" w:rsidP="0074499C">
            <w:pPr>
              <w:spacing w:before="60"/>
              <w:rPr>
                <w:rFonts w:ascii="Arial" w:hAnsi="Arial"/>
                <w:sz w:val="20"/>
              </w:rPr>
            </w:pPr>
            <w:r>
              <w:rPr>
                <w:rFonts w:ascii="Arial" w:hAnsi="Arial"/>
                <w:sz w:val="20"/>
              </w:rPr>
              <w:t xml:space="preserve"> </w:t>
            </w:r>
            <w:bookmarkStart w:id="5" w:name="E_WBS_CODE01"/>
            <w:bookmarkEnd w:id="5"/>
          </w:p>
        </w:tc>
      </w:tr>
    </w:tbl>
    <w:p w:rsidR="006917EA" w:rsidRDefault="006917EA">
      <w:pPr>
        <w:sectPr w:rsidR="006917EA" w:rsidSect="0020398E">
          <w:headerReference w:type="default" r:id="rId8"/>
          <w:footerReference w:type="even" r:id="rId9"/>
          <w:footerReference w:type="default" r:id="rId10"/>
          <w:headerReference w:type="first" r:id="rId11"/>
          <w:footerReference w:type="first" r:id="rId12"/>
          <w:type w:val="oddPage"/>
          <w:pgSz w:w="11907" w:h="16840" w:code="9"/>
          <w:pgMar w:top="2268" w:right="1440" w:bottom="1134" w:left="1440" w:header="720" w:footer="567" w:gutter="0"/>
          <w:cols w:space="720"/>
          <w:titlePg/>
        </w:sectPr>
      </w:pPr>
    </w:p>
    <w:p w:rsidR="009E5268" w:rsidRDefault="009E5268" w:rsidP="008E0865">
      <w:pPr>
        <w:pStyle w:val="Heading0"/>
        <w:keepNext/>
        <w:keepLines/>
        <w:pageBreakBefore w:val="0"/>
      </w:pPr>
      <w:r>
        <w:lastRenderedPageBreak/>
        <w:t>Document Signature Table</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418"/>
        <w:gridCol w:w="2126"/>
        <w:gridCol w:w="1701"/>
        <w:gridCol w:w="2410"/>
        <w:gridCol w:w="1417"/>
      </w:tblGrid>
      <w:tr w:rsidR="009E5268" w:rsidTr="0007751E">
        <w:tc>
          <w:tcPr>
            <w:tcW w:w="1418" w:type="dxa"/>
            <w:shd w:val="pct15" w:color="auto" w:fill="auto"/>
          </w:tcPr>
          <w:p w:rsidR="009E5268" w:rsidRDefault="009E5268" w:rsidP="008E0865">
            <w:pPr>
              <w:pStyle w:val="InfoTableHeader"/>
              <w:keepNext/>
              <w:keepLines/>
            </w:pPr>
          </w:p>
        </w:tc>
        <w:tc>
          <w:tcPr>
            <w:tcW w:w="2126" w:type="dxa"/>
            <w:shd w:val="pct15" w:color="auto" w:fill="auto"/>
          </w:tcPr>
          <w:p w:rsidR="009E5268" w:rsidRDefault="009E5268" w:rsidP="008E0865">
            <w:pPr>
              <w:pStyle w:val="InfoTableHeader"/>
              <w:keepNext/>
              <w:keepLines/>
            </w:pPr>
            <w:r>
              <w:t>Name</w:t>
            </w:r>
          </w:p>
        </w:tc>
        <w:tc>
          <w:tcPr>
            <w:tcW w:w="1701" w:type="dxa"/>
            <w:shd w:val="pct15" w:color="auto" w:fill="auto"/>
          </w:tcPr>
          <w:p w:rsidR="009E5268" w:rsidRDefault="009E5268" w:rsidP="008E0865">
            <w:pPr>
              <w:pStyle w:val="InfoTableHeader"/>
              <w:keepNext/>
              <w:keepLines/>
            </w:pPr>
            <w:r>
              <w:t>Function</w:t>
            </w:r>
          </w:p>
        </w:tc>
        <w:tc>
          <w:tcPr>
            <w:tcW w:w="2410" w:type="dxa"/>
            <w:shd w:val="pct15" w:color="auto" w:fill="auto"/>
          </w:tcPr>
          <w:p w:rsidR="009E5268" w:rsidRDefault="009E5268" w:rsidP="008E0865">
            <w:pPr>
              <w:pStyle w:val="InfoTableHeader"/>
              <w:keepNext/>
              <w:keepLines/>
            </w:pPr>
            <w:r>
              <w:t>Signature</w:t>
            </w:r>
          </w:p>
        </w:tc>
        <w:tc>
          <w:tcPr>
            <w:tcW w:w="1417" w:type="dxa"/>
            <w:shd w:val="pct15" w:color="auto" w:fill="auto"/>
          </w:tcPr>
          <w:p w:rsidR="009E5268" w:rsidRDefault="009E5268" w:rsidP="008E0865">
            <w:pPr>
              <w:pStyle w:val="InfoTableHeader"/>
              <w:keepNext/>
              <w:keepLines/>
            </w:pPr>
            <w:r>
              <w:t>Date</w:t>
            </w:r>
          </w:p>
        </w:tc>
      </w:tr>
      <w:tr w:rsidR="009E5268" w:rsidTr="0007751E">
        <w:tc>
          <w:tcPr>
            <w:tcW w:w="1418" w:type="dxa"/>
          </w:tcPr>
          <w:p w:rsidR="009E5268" w:rsidRDefault="009E5268" w:rsidP="008E0865">
            <w:pPr>
              <w:pStyle w:val="InfoTableText"/>
              <w:keepNext/>
              <w:keepLines/>
            </w:pPr>
            <w:r>
              <w:t>Prepared by:</w:t>
            </w:r>
          </w:p>
        </w:tc>
        <w:tc>
          <w:tcPr>
            <w:tcW w:w="2126" w:type="dxa"/>
          </w:tcPr>
          <w:p w:rsidR="009E5268" w:rsidRDefault="001B793B" w:rsidP="008E0865">
            <w:pPr>
              <w:pStyle w:val="InfoTableText"/>
              <w:keepNext/>
              <w:keepLines/>
            </w:pPr>
            <w:bookmarkStart w:id="9" w:name="AUTHOR_FULL_NAME01"/>
            <w:r>
              <w:t xml:space="preserve">Tim </w:t>
            </w:r>
            <w:proofErr w:type="spellStart"/>
            <w:r>
              <w:t>Hewison</w:t>
            </w:r>
            <w:bookmarkEnd w:id="9"/>
            <w:proofErr w:type="spellEnd"/>
          </w:p>
        </w:tc>
        <w:tc>
          <w:tcPr>
            <w:tcW w:w="1701" w:type="dxa"/>
          </w:tcPr>
          <w:p w:rsidR="009E5268" w:rsidRDefault="000E6587" w:rsidP="008E0865">
            <w:pPr>
              <w:pStyle w:val="InfoTableText"/>
              <w:keepNext/>
              <w:keepLines/>
            </w:pPr>
            <w:r>
              <w:t>INRC Calibration Team Leader</w:t>
            </w:r>
          </w:p>
        </w:tc>
        <w:tc>
          <w:tcPr>
            <w:tcW w:w="2410" w:type="dxa"/>
          </w:tcPr>
          <w:p w:rsidR="009E5268" w:rsidRDefault="009E5268" w:rsidP="008E0865">
            <w:pPr>
              <w:pStyle w:val="InfoTableText"/>
              <w:keepNext/>
              <w:keepLines/>
            </w:pPr>
          </w:p>
        </w:tc>
        <w:tc>
          <w:tcPr>
            <w:tcW w:w="1417" w:type="dxa"/>
          </w:tcPr>
          <w:p w:rsidR="009E5268" w:rsidRDefault="009E5268" w:rsidP="008E0865">
            <w:pPr>
              <w:pStyle w:val="InfoTableText"/>
              <w:keepNext/>
              <w:keepLines/>
            </w:pPr>
          </w:p>
        </w:tc>
      </w:tr>
      <w:tr w:rsidR="009E5268" w:rsidTr="0007751E">
        <w:tc>
          <w:tcPr>
            <w:tcW w:w="1418" w:type="dxa"/>
          </w:tcPr>
          <w:p w:rsidR="009E5268" w:rsidRDefault="00EF41FD" w:rsidP="008E0865">
            <w:pPr>
              <w:pStyle w:val="InfoTableText"/>
              <w:keepNext/>
              <w:keepLines/>
            </w:pPr>
            <w:r>
              <w:t>Reviewed</w:t>
            </w:r>
            <w:r w:rsidR="009275D1">
              <w:t xml:space="preserve"> by</w:t>
            </w:r>
            <w:r w:rsidR="009E5268">
              <w:t>:</w:t>
            </w:r>
          </w:p>
        </w:tc>
        <w:tc>
          <w:tcPr>
            <w:tcW w:w="2126" w:type="dxa"/>
          </w:tcPr>
          <w:p w:rsidR="009E5268" w:rsidRDefault="009275D1" w:rsidP="008E0865">
            <w:pPr>
              <w:pStyle w:val="InfoTableText"/>
              <w:keepNext/>
              <w:keepLines/>
            </w:pPr>
            <w:r>
              <w:t xml:space="preserve">Leopold van </w:t>
            </w:r>
            <w:proofErr w:type="spellStart"/>
            <w:r>
              <w:t>de</w:t>
            </w:r>
            <w:proofErr w:type="spellEnd"/>
            <w:r>
              <w:t xml:space="preserve"> Berg</w:t>
            </w:r>
          </w:p>
        </w:tc>
        <w:tc>
          <w:tcPr>
            <w:tcW w:w="1701" w:type="dxa"/>
          </w:tcPr>
          <w:p w:rsidR="009E5268" w:rsidRDefault="009275D1" w:rsidP="008E0865">
            <w:pPr>
              <w:pStyle w:val="InfoTableText"/>
              <w:keepNext/>
              <w:keepLines/>
            </w:pPr>
            <w:r>
              <w:t>Data Processing Operations Team Leader</w:t>
            </w:r>
          </w:p>
        </w:tc>
        <w:tc>
          <w:tcPr>
            <w:tcW w:w="2410" w:type="dxa"/>
          </w:tcPr>
          <w:p w:rsidR="009E5268" w:rsidRDefault="009E5268" w:rsidP="008E0865">
            <w:pPr>
              <w:pStyle w:val="InfoTableText"/>
              <w:keepNext/>
              <w:keepLines/>
            </w:pPr>
          </w:p>
        </w:tc>
        <w:tc>
          <w:tcPr>
            <w:tcW w:w="1417" w:type="dxa"/>
          </w:tcPr>
          <w:p w:rsidR="009E5268" w:rsidRDefault="009E5268" w:rsidP="008E0865">
            <w:pPr>
              <w:pStyle w:val="InfoTableText"/>
              <w:keepNext/>
              <w:keepLines/>
            </w:pPr>
          </w:p>
        </w:tc>
      </w:tr>
      <w:tr w:rsidR="009E5268" w:rsidTr="0007751E">
        <w:tc>
          <w:tcPr>
            <w:tcW w:w="1418" w:type="dxa"/>
          </w:tcPr>
          <w:p w:rsidR="009E5268" w:rsidRDefault="00EF41FD" w:rsidP="008E0865">
            <w:pPr>
              <w:pStyle w:val="InfoTableText"/>
              <w:keepNext/>
              <w:keepLines/>
            </w:pPr>
            <w:r w:rsidRPr="00EF41FD">
              <w:t xml:space="preserve">Reviewed </w:t>
            </w:r>
            <w:r w:rsidR="009E5268">
              <w:t>by:</w:t>
            </w:r>
          </w:p>
        </w:tc>
        <w:tc>
          <w:tcPr>
            <w:tcW w:w="2126" w:type="dxa"/>
          </w:tcPr>
          <w:p w:rsidR="009E5268" w:rsidRDefault="000E6587" w:rsidP="008E0865">
            <w:pPr>
              <w:pStyle w:val="InfoTableText"/>
              <w:keepNext/>
              <w:keepLines/>
            </w:pPr>
            <w:r>
              <w:t>Christopher Hanson</w:t>
            </w:r>
          </w:p>
        </w:tc>
        <w:tc>
          <w:tcPr>
            <w:tcW w:w="1701" w:type="dxa"/>
          </w:tcPr>
          <w:p w:rsidR="009E5268" w:rsidRDefault="000E6587" w:rsidP="000E6587">
            <w:pPr>
              <w:pStyle w:val="InfoTableText"/>
              <w:keepNext/>
              <w:keepLines/>
            </w:pPr>
            <w:r>
              <w:t>Image Navigation, Registration and Calibration Manager</w:t>
            </w:r>
          </w:p>
        </w:tc>
        <w:tc>
          <w:tcPr>
            <w:tcW w:w="2410" w:type="dxa"/>
          </w:tcPr>
          <w:p w:rsidR="009E5268" w:rsidRPr="000B7D5C" w:rsidRDefault="009E5268" w:rsidP="008E0865">
            <w:pPr>
              <w:pStyle w:val="InfoTableText"/>
              <w:keepNext/>
              <w:keepLines/>
              <w:rPr>
                <w:b/>
                <w:bCs/>
              </w:rPr>
            </w:pPr>
          </w:p>
        </w:tc>
        <w:tc>
          <w:tcPr>
            <w:tcW w:w="1417" w:type="dxa"/>
          </w:tcPr>
          <w:p w:rsidR="009E5268" w:rsidRDefault="009E5268" w:rsidP="008E0865">
            <w:pPr>
              <w:pStyle w:val="InfoTableText"/>
              <w:keepNext/>
              <w:keepLines/>
            </w:pPr>
          </w:p>
        </w:tc>
      </w:tr>
      <w:tr w:rsidR="0007751E" w:rsidTr="0007751E">
        <w:tc>
          <w:tcPr>
            <w:tcW w:w="1418" w:type="dxa"/>
          </w:tcPr>
          <w:p w:rsidR="0007751E" w:rsidRDefault="0007751E" w:rsidP="002C726D">
            <w:pPr>
              <w:pStyle w:val="InfoTableText"/>
              <w:keepNext/>
              <w:keepLines/>
            </w:pPr>
            <w:r>
              <w:t>Approved by:</w:t>
            </w:r>
          </w:p>
        </w:tc>
        <w:tc>
          <w:tcPr>
            <w:tcW w:w="2126" w:type="dxa"/>
          </w:tcPr>
          <w:p w:rsidR="0007751E" w:rsidRDefault="0007751E" w:rsidP="008E0865">
            <w:pPr>
              <w:pStyle w:val="InfoTableText"/>
              <w:keepNext/>
              <w:keepLines/>
            </w:pPr>
            <w:r>
              <w:t xml:space="preserve">Kenneth </w:t>
            </w:r>
            <w:proofErr w:type="spellStart"/>
            <w:r>
              <w:t>Holmlund</w:t>
            </w:r>
            <w:proofErr w:type="spellEnd"/>
          </w:p>
        </w:tc>
        <w:tc>
          <w:tcPr>
            <w:tcW w:w="1701" w:type="dxa"/>
          </w:tcPr>
          <w:p w:rsidR="0007751E" w:rsidRDefault="0007751E" w:rsidP="000E6587">
            <w:pPr>
              <w:pStyle w:val="InfoTableText"/>
              <w:keepNext/>
              <w:keepLines/>
            </w:pPr>
            <w:r w:rsidRPr="0007751E">
              <w:t>Head of Remote Sensing and Products Divi</w:t>
            </w:r>
            <w:r>
              <w:t>sion</w:t>
            </w:r>
          </w:p>
        </w:tc>
        <w:tc>
          <w:tcPr>
            <w:tcW w:w="2410" w:type="dxa"/>
          </w:tcPr>
          <w:p w:rsidR="0007751E" w:rsidRPr="000B7D5C" w:rsidRDefault="0007751E" w:rsidP="008E0865">
            <w:pPr>
              <w:pStyle w:val="InfoTableText"/>
              <w:keepNext/>
              <w:keepLines/>
              <w:rPr>
                <w:b/>
                <w:bCs/>
              </w:rPr>
            </w:pPr>
          </w:p>
        </w:tc>
        <w:tc>
          <w:tcPr>
            <w:tcW w:w="1417" w:type="dxa"/>
          </w:tcPr>
          <w:p w:rsidR="0007751E" w:rsidRDefault="0007751E" w:rsidP="008E0865">
            <w:pPr>
              <w:pStyle w:val="InfoTableText"/>
              <w:keepNext/>
              <w:keepLines/>
            </w:pPr>
          </w:p>
        </w:tc>
      </w:tr>
    </w:tbl>
    <w:p w:rsidR="008E0865" w:rsidRDefault="008E0865" w:rsidP="008E0865"/>
    <w:p w:rsidR="009E5268" w:rsidRDefault="009E5268" w:rsidP="008E0865">
      <w:pPr>
        <w:pStyle w:val="Heading0"/>
        <w:keepNext/>
        <w:keepLines/>
        <w:pageBreakBefore w:val="0"/>
      </w:pPr>
      <w:r>
        <w:t>Distribution List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3118"/>
      </w:tblGrid>
      <w:tr w:rsidR="009E5268">
        <w:trPr>
          <w:cantSplit/>
        </w:trPr>
        <w:tc>
          <w:tcPr>
            <w:tcW w:w="9072" w:type="dxa"/>
            <w:gridSpan w:val="2"/>
            <w:shd w:val="pct15" w:color="auto" w:fill="auto"/>
          </w:tcPr>
          <w:p w:rsidR="009E5268" w:rsidRDefault="009E5268" w:rsidP="008E0865">
            <w:pPr>
              <w:pStyle w:val="InfoTableHeader"/>
              <w:keepNext/>
              <w:keepLines/>
            </w:pPr>
            <w:r>
              <w:t>Distribution list</w:t>
            </w:r>
          </w:p>
        </w:tc>
      </w:tr>
      <w:tr w:rsidR="009E5268">
        <w:tc>
          <w:tcPr>
            <w:tcW w:w="5954" w:type="dxa"/>
            <w:shd w:val="pct15" w:color="auto" w:fill="auto"/>
          </w:tcPr>
          <w:p w:rsidR="009E5268" w:rsidRDefault="009E5268" w:rsidP="008E0865">
            <w:pPr>
              <w:pStyle w:val="InfoTableHeader"/>
              <w:keepNext/>
              <w:keepLines/>
            </w:pPr>
            <w:r>
              <w:t>Name</w:t>
            </w:r>
          </w:p>
        </w:tc>
        <w:tc>
          <w:tcPr>
            <w:tcW w:w="3118" w:type="dxa"/>
            <w:shd w:val="pct15" w:color="auto" w:fill="auto"/>
          </w:tcPr>
          <w:p w:rsidR="009E5268" w:rsidRDefault="009E5268" w:rsidP="008E0865">
            <w:pPr>
              <w:pStyle w:val="InfoTableHeader"/>
              <w:keepNext/>
              <w:keepLines/>
            </w:pPr>
            <w:r>
              <w:t>No. of Copies</w:t>
            </w:r>
          </w:p>
        </w:tc>
      </w:tr>
      <w:tr w:rsidR="009E5268">
        <w:tc>
          <w:tcPr>
            <w:tcW w:w="5954" w:type="dxa"/>
          </w:tcPr>
          <w:p w:rsidR="009E5268" w:rsidRDefault="009275D1" w:rsidP="00BC7A69">
            <w:pPr>
              <w:pStyle w:val="InfoTableText"/>
              <w:keepNext/>
              <w:keepLines/>
            </w:pPr>
            <w:bookmarkStart w:id="10" w:name="E_INT_CC101"/>
            <w:bookmarkEnd w:id="10"/>
            <w:r>
              <w:t xml:space="preserve">Tim </w:t>
            </w:r>
            <w:proofErr w:type="spellStart"/>
            <w:r>
              <w:t>Hewison</w:t>
            </w:r>
            <w:proofErr w:type="spellEnd"/>
            <w:r>
              <w:t xml:space="preserve">, Leopold van </w:t>
            </w:r>
            <w:proofErr w:type="spellStart"/>
            <w:r>
              <w:t>de</w:t>
            </w:r>
            <w:proofErr w:type="spellEnd"/>
            <w:r>
              <w:t xml:space="preserve"> Berg, Christopher Hanson, Johannes Mueller</w:t>
            </w:r>
            <w:r w:rsidR="00ED341E">
              <w:t xml:space="preserve">, Olivier </w:t>
            </w:r>
            <w:proofErr w:type="spellStart"/>
            <w:r w:rsidR="00ED341E">
              <w:t>Samain</w:t>
            </w:r>
            <w:proofErr w:type="spellEnd"/>
            <w:r w:rsidR="0007751E">
              <w:t xml:space="preserve">, Kenneth </w:t>
            </w:r>
            <w:proofErr w:type="spellStart"/>
            <w:r w:rsidR="0007751E">
              <w:t>Holmlund</w:t>
            </w:r>
            <w:proofErr w:type="spellEnd"/>
          </w:p>
        </w:tc>
        <w:tc>
          <w:tcPr>
            <w:tcW w:w="3118" w:type="dxa"/>
          </w:tcPr>
          <w:p w:rsidR="009E5268" w:rsidRDefault="009275D1" w:rsidP="008E0865">
            <w:pPr>
              <w:pStyle w:val="InfoTableText"/>
              <w:keepNext/>
              <w:keepLines/>
            </w:pPr>
            <w:r>
              <w:t>1 each electronically</w:t>
            </w:r>
          </w:p>
        </w:tc>
      </w:tr>
      <w:tr w:rsidR="008E0865">
        <w:tc>
          <w:tcPr>
            <w:tcW w:w="5954" w:type="dxa"/>
          </w:tcPr>
          <w:p w:rsidR="008E0865" w:rsidRDefault="008E0865" w:rsidP="008E0865">
            <w:pPr>
              <w:pStyle w:val="InfoTableText"/>
              <w:keepNext/>
              <w:keepLines/>
            </w:pPr>
          </w:p>
        </w:tc>
        <w:tc>
          <w:tcPr>
            <w:tcW w:w="3118" w:type="dxa"/>
          </w:tcPr>
          <w:p w:rsidR="008E0865" w:rsidRDefault="008E0865" w:rsidP="008E0865">
            <w:pPr>
              <w:pStyle w:val="InfoTableText"/>
              <w:keepNext/>
              <w:keepLines/>
            </w:pPr>
          </w:p>
        </w:tc>
      </w:tr>
    </w:tbl>
    <w:p w:rsidR="008E0865" w:rsidRDefault="008E0865" w:rsidP="008E0865"/>
    <w:p w:rsidR="008E0865" w:rsidRPr="00B25780" w:rsidRDefault="008E0865" w:rsidP="008E0865">
      <w:pPr>
        <w:pStyle w:val="Heading0"/>
        <w:keepNext/>
        <w:keepLines/>
        <w:pageBreakBefore w:val="0"/>
      </w:pPr>
      <w:r w:rsidRPr="00B25780">
        <w:t>Document Change Record</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418"/>
        <w:gridCol w:w="1984"/>
        <w:gridCol w:w="851"/>
        <w:gridCol w:w="4819"/>
      </w:tblGrid>
      <w:tr w:rsidR="008E0865">
        <w:tc>
          <w:tcPr>
            <w:tcW w:w="1418" w:type="dxa"/>
            <w:shd w:val="pct15" w:color="auto" w:fill="auto"/>
          </w:tcPr>
          <w:p w:rsidR="008E0865" w:rsidRDefault="008E0865" w:rsidP="000E6587">
            <w:pPr>
              <w:pStyle w:val="InfoTableHeader"/>
              <w:keepNext/>
              <w:keepLines/>
            </w:pPr>
            <w:r>
              <w:t>Issue / Revision</w:t>
            </w:r>
          </w:p>
        </w:tc>
        <w:tc>
          <w:tcPr>
            <w:tcW w:w="1984" w:type="dxa"/>
            <w:shd w:val="pct15" w:color="auto" w:fill="auto"/>
          </w:tcPr>
          <w:p w:rsidR="008E0865" w:rsidRDefault="008E0865" w:rsidP="000E6587">
            <w:pPr>
              <w:pStyle w:val="InfoTableHeader"/>
              <w:keepNext/>
              <w:keepLines/>
            </w:pPr>
            <w:r>
              <w:t>Date</w:t>
            </w:r>
          </w:p>
        </w:tc>
        <w:tc>
          <w:tcPr>
            <w:tcW w:w="851" w:type="dxa"/>
            <w:shd w:val="pct15" w:color="auto" w:fill="auto"/>
          </w:tcPr>
          <w:p w:rsidR="008E0865" w:rsidRDefault="008E0865" w:rsidP="008E0865">
            <w:pPr>
              <w:pStyle w:val="InfoTableHeader"/>
              <w:keepNext/>
              <w:keepLines/>
            </w:pPr>
            <w:r>
              <w:t>DCN. No</w:t>
            </w:r>
          </w:p>
        </w:tc>
        <w:tc>
          <w:tcPr>
            <w:tcW w:w="4819" w:type="dxa"/>
            <w:shd w:val="pct15" w:color="auto" w:fill="auto"/>
          </w:tcPr>
          <w:p w:rsidR="008E0865" w:rsidRDefault="007F63B2" w:rsidP="008E0865">
            <w:pPr>
              <w:pStyle w:val="InfoTableHeader"/>
              <w:keepNext/>
              <w:keepLines/>
            </w:pPr>
            <w:r w:rsidRPr="007F63B2">
              <w:t>Summary of Changes</w:t>
            </w:r>
          </w:p>
        </w:tc>
      </w:tr>
      <w:tr w:rsidR="001E5B67">
        <w:tc>
          <w:tcPr>
            <w:tcW w:w="1418" w:type="dxa"/>
          </w:tcPr>
          <w:p w:rsidR="001E5B67" w:rsidRDefault="00CA695E" w:rsidP="000E6587">
            <w:pPr>
              <w:pStyle w:val="InfoTableText"/>
              <w:keepNext/>
              <w:keepLines/>
              <w:jc w:val="center"/>
            </w:pPr>
            <w:r>
              <w:t>v</w:t>
            </w:r>
            <w:r w:rsidR="001E5B67">
              <w:t>1b</w:t>
            </w:r>
          </w:p>
        </w:tc>
        <w:tc>
          <w:tcPr>
            <w:tcW w:w="1984" w:type="dxa"/>
          </w:tcPr>
          <w:p w:rsidR="001E5B67" w:rsidRDefault="001E5B67" w:rsidP="00EF41FD">
            <w:pPr>
              <w:pStyle w:val="InfoTableText"/>
              <w:keepNext/>
              <w:keepLines/>
              <w:jc w:val="center"/>
            </w:pPr>
            <w:r>
              <w:t>05/</w:t>
            </w:r>
            <w:r w:rsidR="00EF41FD">
              <w:t>12</w:t>
            </w:r>
            <w:r>
              <w:t>/2013</w:t>
            </w:r>
          </w:p>
        </w:tc>
        <w:tc>
          <w:tcPr>
            <w:tcW w:w="851" w:type="dxa"/>
          </w:tcPr>
          <w:p w:rsidR="001E5B67" w:rsidRDefault="001E5B67" w:rsidP="008E0865">
            <w:pPr>
              <w:pStyle w:val="InfoTableText"/>
              <w:keepNext/>
              <w:keepLines/>
            </w:pPr>
          </w:p>
        </w:tc>
        <w:tc>
          <w:tcPr>
            <w:tcW w:w="4819" w:type="dxa"/>
          </w:tcPr>
          <w:p w:rsidR="001E5B67" w:rsidRPr="00CA695E" w:rsidRDefault="009F73E4" w:rsidP="008E0865">
            <w:pPr>
              <w:pStyle w:val="InfoTableText"/>
              <w:keepNext/>
              <w:keepLines/>
            </w:pPr>
            <w:r>
              <w:t>First version for publication</w:t>
            </w:r>
          </w:p>
        </w:tc>
      </w:tr>
    </w:tbl>
    <w:p w:rsidR="008E0865" w:rsidRDefault="008E0865">
      <w:pPr>
        <w:pStyle w:val="InfoTableText"/>
        <w:tabs>
          <w:tab w:val="left" w:pos="6062"/>
        </w:tabs>
        <w:ind w:left="108"/>
        <w:jc w:val="left"/>
      </w:pPr>
    </w:p>
    <w:p w:rsidR="008E0865" w:rsidRDefault="008E0865" w:rsidP="008E0865">
      <w:pPr>
        <w:rPr>
          <w:rFonts w:ascii="Arial" w:hAnsi="Arial"/>
          <w:vanish/>
        </w:rPr>
      </w:pPr>
    </w:p>
    <w:p w:rsidR="009E5268" w:rsidRDefault="009E5268">
      <w:pPr>
        <w:rPr>
          <w:vanish/>
        </w:rPr>
      </w:pPr>
    </w:p>
    <w:p w:rsidR="008E0865" w:rsidRDefault="008E0865" w:rsidP="008E0865">
      <w:pPr>
        <w:pStyle w:val="Heading1"/>
        <w:keepNext w:val="0"/>
      </w:pPr>
      <w:bookmarkStart w:id="11" w:name="_Toc474385148"/>
      <w:bookmarkStart w:id="12" w:name="_Toc474388218"/>
      <w:bookmarkStart w:id="13" w:name="_Toc359230748"/>
      <w:r>
        <w:lastRenderedPageBreak/>
        <w:t>Introduction</w:t>
      </w:r>
      <w:bookmarkEnd w:id="11"/>
      <w:bookmarkEnd w:id="12"/>
      <w:bookmarkEnd w:id="13"/>
    </w:p>
    <w:p w:rsidR="008E0865" w:rsidRDefault="008E0865" w:rsidP="008E0865">
      <w:pPr>
        <w:pStyle w:val="Heading2"/>
      </w:pPr>
      <w:bookmarkStart w:id="14" w:name="_Toc474385149"/>
      <w:bookmarkStart w:id="15" w:name="_Toc474388219"/>
      <w:bookmarkStart w:id="16" w:name="_Toc359230749"/>
      <w:r>
        <w:t>Purpose</w:t>
      </w:r>
      <w:bookmarkEnd w:id="14"/>
      <w:bookmarkEnd w:id="15"/>
      <w:bookmarkEnd w:id="16"/>
    </w:p>
    <w:p w:rsidR="00333EE8" w:rsidRDefault="00333EE8" w:rsidP="00333EE8"/>
    <w:p w:rsidR="001E0719" w:rsidRPr="00527A01" w:rsidRDefault="00830A2F" w:rsidP="001E0719">
      <w:r>
        <w:t xml:space="preserve">This report presents the results of the </w:t>
      </w:r>
      <w:r w:rsidR="00F71A93" w:rsidRPr="00F71A93">
        <w:t xml:space="preserve">validation of the </w:t>
      </w:r>
      <w:r w:rsidR="00F71A93" w:rsidRPr="00F71A93">
        <w:rPr>
          <w:i/>
        </w:rPr>
        <w:t>Alternative Calibration Coefficients</w:t>
      </w:r>
      <w:r w:rsidR="00F71A93" w:rsidRPr="00F71A93">
        <w:t xml:space="preserve"> generated from the GSICS Near-Real-Time Correction</w:t>
      </w:r>
      <w:r w:rsidR="00F71A93">
        <w:t>s</w:t>
      </w:r>
      <w:r w:rsidR="00BC7A69">
        <w:t xml:space="preserve"> </w:t>
      </w:r>
      <w:r>
        <w:t xml:space="preserve">for Meteosat-10. This system is </w:t>
      </w:r>
      <w:r w:rsidR="00BC7A69">
        <w:t xml:space="preserve">currently </w:t>
      </w:r>
      <w:r w:rsidR="000E1E93">
        <w:t>implemented</w:t>
      </w:r>
      <w:r w:rsidR="00BC7A69">
        <w:t xml:space="preserve"> on one validation chain of the MPEF to demonstrate the functionality of the system and allow validation prior to operational roll-out.</w:t>
      </w:r>
    </w:p>
    <w:p w:rsidR="002037F3" w:rsidRDefault="002037F3" w:rsidP="002037F3">
      <w:pPr>
        <w:pStyle w:val="Heading2"/>
      </w:pPr>
      <w:bookmarkStart w:id="17" w:name="_Toc359230750"/>
      <w:r>
        <w:t>Scope</w:t>
      </w:r>
      <w:bookmarkEnd w:id="17"/>
    </w:p>
    <w:p w:rsidR="00333EE8" w:rsidRDefault="00333EE8" w:rsidP="00333EE8"/>
    <w:p w:rsidR="00333EE8" w:rsidRPr="000E6587" w:rsidRDefault="000E6587" w:rsidP="00333EE8">
      <w:r w:rsidRPr="000E6587">
        <w:t xml:space="preserve">The scope of this document is the </w:t>
      </w:r>
      <w:r w:rsidR="00AA2A58">
        <w:t>validation</w:t>
      </w:r>
      <w:r>
        <w:t xml:space="preserve"> of the </w:t>
      </w:r>
      <w:r w:rsidR="000E1E93">
        <w:t xml:space="preserve">MPEF processing of the GSICS NRTC to generate alternative calibration coefficients </w:t>
      </w:r>
      <w:r>
        <w:t xml:space="preserve">for </w:t>
      </w:r>
      <w:r w:rsidR="002021F5">
        <w:t>Meteosat-10</w:t>
      </w:r>
      <w:r>
        <w:t>.</w:t>
      </w:r>
    </w:p>
    <w:p w:rsidR="002037F3" w:rsidRDefault="002037F3" w:rsidP="002037F3">
      <w:pPr>
        <w:pStyle w:val="Heading2"/>
      </w:pPr>
      <w:bookmarkStart w:id="18" w:name="_Toc359230751"/>
      <w:r>
        <w:t>Applicable Documents</w:t>
      </w:r>
      <w:bookmarkEnd w:id="18"/>
    </w:p>
    <w:p w:rsidR="00FF0C29" w:rsidRDefault="00FF0C29" w:rsidP="00FF0C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03"/>
        <w:gridCol w:w="3081"/>
      </w:tblGrid>
      <w:tr w:rsidR="002037F3" w:rsidRPr="000E6587" w:rsidTr="00830A2F">
        <w:tc>
          <w:tcPr>
            <w:tcW w:w="959" w:type="dxa"/>
          </w:tcPr>
          <w:p w:rsidR="002037F3" w:rsidRPr="000E6587" w:rsidRDefault="000E6587" w:rsidP="000E6587">
            <w:pPr>
              <w:rPr>
                <w:szCs w:val="24"/>
              </w:rPr>
            </w:pPr>
            <w:bookmarkStart w:id="19" w:name="ATBD"/>
            <w:r>
              <w:rPr>
                <w:szCs w:val="24"/>
              </w:rPr>
              <w:t>[</w:t>
            </w:r>
            <w:r w:rsidR="002037F3" w:rsidRPr="000E6587">
              <w:rPr>
                <w:szCs w:val="24"/>
              </w:rPr>
              <w:t>AD-</w:t>
            </w:r>
            <w:r>
              <w:rPr>
                <w:szCs w:val="24"/>
              </w:rPr>
              <w:t>1]</w:t>
            </w:r>
            <w:bookmarkEnd w:id="19"/>
          </w:p>
        </w:tc>
        <w:tc>
          <w:tcPr>
            <w:tcW w:w="5203" w:type="dxa"/>
          </w:tcPr>
          <w:p w:rsidR="002037F3" w:rsidRPr="000E6587" w:rsidRDefault="00014097" w:rsidP="000E6587">
            <w:pPr>
              <w:rPr>
                <w:szCs w:val="24"/>
              </w:rPr>
            </w:pPr>
            <w:hyperlink r:id="rId13" w:history="1">
              <w:r w:rsidR="000E6587" w:rsidRPr="00EA0F54">
                <w:rPr>
                  <w:rStyle w:val="Hyperlink"/>
                  <w:bCs/>
                  <w:iCs/>
                  <w:szCs w:val="24"/>
                </w:rPr>
                <w:t xml:space="preserve">ATBD for EUMETSAT Pre-Operational GSICS Inter-Calibration of </w:t>
              </w:r>
              <w:proofErr w:type="spellStart"/>
              <w:r w:rsidR="000E6587" w:rsidRPr="00EA0F54">
                <w:rPr>
                  <w:rStyle w:val="Hyperlink"/>
                  <w:bCs/>
                  <w:iCs/>
                  <w:szCs w:val="24"/>
                </w:rPr>
                <w:t>Meteosat</w:t>
              </w:r>
              <w:proofErr w:type="spellEnd"/>
              <w:r w:rsidR="000E6587" w:rsidRPr="00EA0F54">
                <w:rPr>
                  <w:rStyle w:val="Hyperlink"/>
                  <w:bCs/>
                  <w:iCs/>
                  <w:szCs w:val="24"/>
                </w:rPr>
                <w:t>-IASI</w:t>
              </w:r>
            </w:hyperlink>
          </w:p>
        </w:tc>
        <w:tc>
          <w:tcPr>
            <w:tcW w:w="3081" w:type="dxa"/>
          </w:tcPr>
          <w:p w:rsidR="00830A2F" w:rsidRPr="000E6587" w:rsidRDefault="000E6587" w:rsidP="002037F3">
            <w:pPr>
              <w:rPr>
                <w:szCs w:val="24"/>
              </w:rPr>
            </w:pPr>
            <w:r w:rsidRPr="000E6587">
              <w:rPr>
                <w:szCs w:val="24"/>
              </w:rPr>
              <w:t>EUM/MET/TEN/11/0268</w:t>
            </w:r>
          </w:p>
        </w:tc>
      </w:tr>
      <w:tr w:rsidR="00EA0F54" w:rsidRPr="000E6587" w:rsidTr="00EA0F54">
        <w:tc>
          <w:tcPr>
            <w:tcW w:w="959" w:type="dxa"/>
            <w:tcBorders>
              <w:top w:val="single" w:sz="4" w:space="0" w:color="auto"/>
              <w:left w:val="single" w:sz="4" w:space="0" w:color="auto"/>
              <w:bottom w:val="single" w:sz="4" w:space="0" w:color="auto"/>
              <w:right w:val="single" w:sz="4" w:space="0" w:color="auto"/>
            </w:tcBorders>
          </w:tcPr>
          <w:p w:rsidR="00EA0F54" w:rsidRPr="000E6587" w:rsidRDefault="00EA0F54" w:rsidP="00EA0F54">
            <w:pPr>
              <w:rPr>
                <w:szCs w:val="24"/>
              </w:rPr>
            </w:pPr>
            <w:bookmarkStart w:id="20" w:name="VAL_REPORT"/>
            <w:bookmarkStart w:id="21" w:name="_Toc359230752"/>
            <w:r>
              <w:rPr>
                <w:szCs w:val="24"/>
              </w:rPr>
              <w:t>[</w:t>
            </w:r>
            <w:r w:rsidRPr="000E6587">
              <w:rPr>
                <w:szCs w:val="24"/>
              </w:rPr>
              <w:t>AD-</w:t>
            </w:r>
            <w:r>
              <w:rPr>
                <w:szCs w:val="24"/>
              </w:rPr>
              <w:t>2]</w:t>
            </w:r>
            <w:bookmarkEnd w:id="20"/>
          </w:p>
        </w:tc>
        <w:tc>
          <w:tcPr>
            <w:tcW w:w="5203" w:type="dxa"/>
            <w:tcBorders>
              <w:top w:val="single" w:sz="4" w:space="0" w:color="auto"/>
              <w:left w:val="single" w:sz="4" w:space="0" w:color="auto"/>
              <w:bottom w:val="single" w:sz="4" w:space="0" w:color="auto"/>
              <w:right w:val="single" w:sz="4" w:space="0" w:color="auto"/>
            </w:tcBorders>
          </w:tcPr>
          <w:p w:rsidR="00EA0F54" w:rsidRPr="00EA0F54" w:rsidRDefault="00014097" w:rsidP="00EA0F54">
            <w:pPr>
              <w:shd w:val="clear" w:color="auto" w:fill="FFFFFF"/>
              <w:rPr>
                <w:color w:val="000000"/>
                <w:szCs w:val="24"/>
              </w:rPr>
            </w:pPr>
            <w:hyperlink r:id="rId14" w:history="1">
              <w:r w:rsidR="00EA0F54" w:rsidRPr="00EA0F54">
                <w:rPr>
                  <w:rStyle w:val="Hyperlink"/>
                  <w:color w:val="003399"/>
                  <w:szCs w:val="24"/>
                </w:rPr>
                <w:t xml:space="preserve">GSICS </w:t>
              </w:r>
              <w:proofErr w:type="spellStart"/>
              <w:r w:rsidR="00EA0F54" w:rsidRPr="00EA0F54">
                <w:rPr>
                  <w:rStyle w:val="Hyperlink"/>
                  <w:color w:val="003399"/>
                  <w:szCs w:val="24"/>
                </w:rPr>
                <w:t>Meteosat</w:t>
              </w:r>
              <w:proofErr w:type="spellEnd"/>
              <w:r w:rsidR="00EA0F54" w:rsidRPr="00EA0F54">
                <w:rPr>
                  <w:rStyle w:val="Hyperlink"/>
                  <w:color w:val="003399"/>
                  <w:szCs w:val="24"/>
                </w:rPr>
                <w:t>-IASI Inter-calibration Validation Report for Meteosat-9 and -10</w:t>
              </w:r>
            </w:hyperlink>
          </w:p>
        </w:tc>
        <w:tc>
          <w:tcPr>
            <w:tcW w:w="3081" w:type="dxa"/>
            <w:tcBorders>
              <w:top w:val="single" w:sz="4" w:space="0" w:color="auto"/>
              <w:left w:val="single" w:sz="4" w:space="0" w:color="auto"/>
              <w:bottom w:val="single" w:sz="4" w:space="0" w:color="auto"/>
              <w:right w:val="single" w:sz="4" w:space="0" w:color="auto"/>
            </w:tcBorders>
          </w:tcPr>
          <w:p w:rsidR="00EA0F54" w:rsidRPr="000E6587" w:rsidRDefault="00EA0F54" w:rsidP="008C21FA">
            <w:pPr>
              <w:rPr>
                <w:szCs w:val="24"/>
              </w:rPr>
            </w:pPr>
            <w:r w:rsidRPr="00EA0F54">
              <w:rPr>
                <w:szCs w:val="24"/>
              </w:rPr>
              <w:t>EUM/TSS/REP/13/710237</w:t>
            </w:r>
          </w:p>
        </w:tc>
      </w:tr>
      <w:tr w:rsidR="00EA0F54" w:rsidRPr="000E6587" w:rsidTr="008C21FA">
        <w:tc>
          <w:tcPr>
            <w:tcW w:w="959" w:type="dxa"/>
            <w:tcBorders>
              <w:top w:val="single" w:sz="4" w:space="0" w:color="auto"/>
              <w:left w:val="single" w:sz="4" w:space="0" w:color="auto"/>
              <w:bottom w:val="single" w:sz="4" w:space="0" w:color="auto"/>
              <w:right w:val="single" w:sz="4" w:space="0" w:color="auto"/>
            </w:tcBorders>
          </w:tcPr>
          <w:p w:rsidR="00EA0F54" w:rsidRPr="000E6587" w:rsidRDefault="00EA0F54" w:rsidP="00EA0F54">
            <w:pPr>
              <w:rPr>
                <w:szCs w:val="24"/>
              </w:rPr>
            </w:pPr>
            <w:bookmarkStart w:id="22" w:name="READ_ME"/>
            <w:r>
              <w:rPr>
                <w:szCs w:val="24"/>
              </w:rPr>
              <w:t>[</w:t>
            </w:r>
            <w:r w:rsidRPr="000E6587">
              <w:rPr>
                <w:szCs w:val="24"/>
              </w:rPr>
              <w:t>AD-</w:t>
            </w:r>
            <w:r>
              <w:rPr>
                <w:szCs w:val="24"/>
              </w:rPr>
              <w:t>3]</w:t>
            </w:r>
            <w:bookmarkEnd w:id="22"/>
          </w:p>
        </w:tc>
        <w:tc>
          <w:tcPr>
            <w:tcW w:w="5203" w:type="dxa"/>
            <w:tcBorders>
              <w:top w:val="single" w:sz="4" w:space="0" w:color="auto"/>
              <w:left w:val="single" w:sz="4" w:space="0" w:color="auto"/>
              <w:bottom w:val="single" w:sz="4" w:space="0" w:color="auto"/>
              <w:right w:val="single" w:sz="4" w:space="0" w:color="auto"/>
            </w:tcBorders>
          </w:tcPr>
          <w:p w:rsidR="00EA0F54" w:rsidRPr="00EA0F54" w:rsidRDefault="00014097" w:rsidP="00EA0F54">
            <w:pPr>
              <w:shd w:val="clear" w:color="auto" w:fill="FFFFFF"/>
              <w:rPr>
                <w:color w:val="000000"/>
                <w:szCs w:val="24"/>
              </w:rPr>
            </w:pPr>
            <w:hyperlink r:id="rId15" w:history="1">
              <w:r w:rsidR="00EA0F54" w:rsidRPr="00EA0F54">
                <w:rPr>
                  <w:rStyle w:val="Hyperlink"/>
                  <w:bCs/>
                  <w:szCs w:val="24"/>
                  <w:shd w:val="clear" w:color="auto" w:fill="FFFFFF"/>
                </w:rPr>
                <w:t>ReadMe for GSICS Pre-Operational NRT Correction of SEVIRI-IASI</w:t>
              </w:r>
            </w:hyperlink>
          </w:p>
        </w:tc>
        <w:tc>
          <w:tcPr>
            <w:tcW w:w="3081" w:type="dxa"/>
            <w:tcBorders>
              <w:top w:val="single" w:sz="4" w:space="0" w:color="auto"/>
              <w:left w:val="single" w:sz="4" w:space="0" w:color="auto"/>
              <w:bottom w:val="single" w:sz="4" w:space="0" w:color="auto"/>
              <w:right w:val="single" w:sz="4" w:space="0" w:color="auto"/>
            </w:tcBorders>
          </w:tcPr>
          <w:p w:rsidR="00EA0F54" w:rsidRPr="000E6587" w:rsidRDefault="00EA0F54" w:rsidP="008C21FA">
            <w:pPr>
              <w:rPr>
                <w:szCs w:val="24"/>
              </w:rPr>
            </w:pPr>
            <w:r w:rsidRPr="00EA0F54">
              <w:rPr>
                <w:szCs w:val="24"/>
              </w:rPr>
              <w:t>EUM/RSP/TEN/13/685681</w:t>
            </w:r>
          </w:p>
        </w:tc>
      </w:tr>
    </w:tbl>
    <w:p w:rsidR="002037F3" w:rsidRDefault="002037F3" w:rsidP="002037F3">
      <w:pPr>
        <w:pStyle w:val="Heading2"/>
      </w:pPr>
      <w:r>
        <w:t>Reference Documents</w:t>
      </w:r>
      <w:bookmarkEnd w:id="21"/>
    </w:p>
    <w:p w:rsidR="00FF0C29" w:rsidRDefault="00FF0C29" w:rsidP="00FF0C29"/>
    <w:p w:rsidR="00CE0654" w:rsidRDefault="00CE0654" w:rsidP="00FF0C29">
      <w:proofErr w:type="gramStart"/>
      <w:r>
        <w:t>N/A.</w:t>
      </w:r>
      <w:proofErr w:type="gramEnd"/>
    </w:p>
    <w:p w:rsidR="002037F3" w:rsidRDefault="002037F3" w:rsidP="002037F3">
      <w:pPr>
        <w:pStyle w:val="Heading2"/>
      </w:pPr>
      <w:bookmarkStart w:id="23" w:name="_Toc359230753"/>
      <w:r>
        <w:t>Document Structure</w:t>
      </w:r>
      <w:bookmarkEnd w:id="23"/>
    </w:p>
    <w:p w:rsidR="00A76540" w:rsidRDefault="00A76540" w:rsidP="00A76540"/>
    <w:p w:rsidR="00A76540" w:rsidRPr="004942A8" w:rsidRDefault="00D252CB" w:rsidP="00A76540">
      <w:pPr>
        <w:rPr>
          <w:i/>
        </w:rPr>
      </w:pPr>
      <w:r>
        <w:t>Section</w:t>
      </w:r>
      <w:r w:rsidR="00A76540">
        <w:t xml:space="preserve"> 1</w:t>
      </w:r>
      <w:r w:rsidR="00A76540">
        <w:tab/>
      </w:r>
      <w:r w:rsidR="00CE0654">
        <w:t>Is the introduction</w:t>
      </w:r>
      <w:r>
        <w:t xml:space="preserve"> (this section)</w:t>
      </w:r>
      <w:r w:rsidR="00CE0654">
        <w:t>.</w:t>
      </w:r>
    </w:p>
    <w:p w:rsidR="00A76540" w:rsidRDefault="00A76540" w:rsidP="00A76540"/>
    <w:p w:rsidR="00A76540" w:rsidRPr="004942A8" w:rsidRDefault="00D252CB" w:rsidP="00CE0654">
      <w:r>
        <w:t>Section</w:t>
      </w:r>
      <w:r w:rsidR="00A76540">
        <w:t xml:space="preserve"> 2 </w:t>
      </w:r>
      <w:r w:rsidR="00A76540">
        <w:tab/>
      </w:r>
      <w:r w:rsidR="00CE0654">
        <w:t xml:space="preserve">Describes the results of the </w:t>
      </w:r>
      <w:r w:rsidR="00AA2A58">
        <w:t>valid</w:t>
      </w:r>
      <w:r w:rsidR="00CE0654">
        <w:t>ation.</w:t>
      </w:r>
    </w:p>
    <w:p w:rsidR="00A76540" w:rsidRPr="004942A8" w:rsidRDefault="00A76540" w:rsidP="00A76540">
      <w:pPr>
        <w:rPr>
          <w:i/>
        </w:rPr>
      </w:pPr>
    </w:p>
    <w:p w:rsidR="00A76540" w:rsidRDefault="00CE0654" w:rsidP="00A76540">
      <w:r>
        <w:t>Section 3</w:t>
      </w:r>
      <w:r w:rsidR="00A76540">
        <w:tab/>
      </w:r>
      <w:r>
        <w:t>Presents the conclusions.</w:t>
      </w:r>
    </w:p>
    <w:p w:rsidR="001E0719" w:rsidRDefault="00F71A93" w:rsidP="001E0719">
      <w:pPr>
        <w:pStyle w:val="Heading1"/>
      </w:pPr>
      <w:bookmarkStart w:id="24" w:name="_Toc305500672"/>
      <w:bookmarkStart w:id="25" w:name="_Toc305500673"/>
      <w:bookmarkStart w:id="26" w:name="_Toc305500675"/>
      <w:bookmarkStart w:id="27" w:name="_Toc305500676"/>
      <w:bookmarkStart w:id="28" w:name="_Toc359230754"/>
      <w:bookmarkEnd w:id="24"/>
      <w:bookmarkEnd w:id="25"/>
      <w:bookmarkEnd w:id="26"/>
      <w:bookmarkEnd w:id="27"/>
      <w:r w:rsidRPr="00F71A93">
        <w:lastRenderedPageBreak/>
        <w:t>validation of the Alternative Calibration Coefficients generated from the GSICS Near-Real-Time Correction</w:t>
      </w:r>
      <w:r>
        <w:t>s</w:t>
      </w:r>
      <w:r w:rsidRPr="00F71A93">
        <w:t xml:space="preserve"> </w:t>
      </w:r>
      <w:bookmarkEnd w:id="28"/>
    </w:p>
    <w:p w:rsidR="001E0719" w:rsidRDefault="001E0719" w:rsidP="001E0719">
      <w:pPr>
        <w:pStyle w:val="Heading2"/>
      </w:pPr>
      <w:bookmarkStart w:id="29" w:name="_Toc359230755"/>
      <w:r>
        <w:t>Background</w:t>
      </w:r>
      <w:bookmarkEnd w:id="29"/>
    </w:p>
    <w:p w:rsidR="001E0719" w:rsidRPr="001E0719" w:rsidRDefault="001E0719" w:rsidP="001E0719"/>
    <w:p w:rsidR="00F71A93" w:rsidRDefault="00F71A93" w:rsidP="001E0719">
      <w:r>
        <w:t xml:space="preserve">This report presents the results of the </w:t>
      </w:r>
      <w:r w:rsidRPr="00F71A93">
        <w:t xml:space="preserve">validation of the </w:t>
      </w:r>
      <w:r w:rsidRPr="00F71A93">
        <w:rPr>
          <w:i/>
        </w:rPr>
        <w:t>Alternative Calibration Coefficients</w:t>
      </w:r>
      <w:r w:rsidRPr="00F71A93">
        <w:t xml:space="preserve"> generated from the GSICS Near-Real-Time Correction</w:t>
      </w:r>
      <w:r>
        <w:t xml:space="preserve">s for Meteosat-10. </w:t>
      </w:r>
    </w:p>
    <w:p w:rsidR="00F71A93" w:rsidRDefault="00F71A93" w:rsidP="00F71A93">
      <w:pPr>
        <w:pStyle w:val="Heading3"/>
      </w:pPr>
      <w:bookmarkStart w:id="30" w:name="_Toc359230756"/>
      <w:r>
        <w:t>What?</w:t>
      </w:r>
    </w:p>
    <w:p w:rsidR="00C854BC" w:rsidRDefault="00F71A93" w:rsidP="00F71A93">
      <w:r>
        <w:t xml:space="preserve">The pre-operational inter-calibration of the IR channels of </w:t>
      </w:r>
      <w:proofErr w:type="spellStart"/>
      <w:r>
        <w:t>Meteosat</w:t>
      </w:r>
      <w:proofErr w:type="spellEnd"/>
      <w:r>
        <w:t xml:space="preserve">/SEVIRI against </w:t>
      </w:r>
      <w:proofErr w:type="spellStart"/>
      <w:r>
        <w:t>Metop</w:t>
      </w:r>
      <w:proofErr w:type="spellEnd"/>
      <w:r>
        <w:t xml:space="preserve">/IASI </w:t>
      </w:r>
      <w:r w:rsidR="00C854BC">
        <w:t xml:space="preserve">generates coefficients of the GSICS Near-Real-Time Correction (NRTC), which allow users to correct the operational calibration of the IR channels of SEVIRI to be </w:t>
      </w:r>
      <w:proofErr w:type="spellStart"/>
      <w:r w:rsidR="00C854BC">
        <w:t>radiometrically</w:t>
      </w:r>
      <w:proofErr w:type="spellEnd"/>
      <w:r w:rsidR="00C854BC">
        <w:t xml:space="preserve"> consistent with the GSICS reference (</w:t>
      </w:r>
      <w:proofErr w:type="spellStart"/>
      <w:r w:rsidR="00C854BC">
        <w:t>Metop</w:t>
      </w:r>
      <w:proofErr w:type="spellEnd"/>
      <w:r w:rsidR="00C854BC">
        <w:t>-A/IASI). These are available from the EUMETSAT GSICS Data and Products Server (</w:t>
      </w:r>
      <w:hyperlink r:id="rId16" w:history="1">
        <w:r w:rsidR="00C854BC" w:rsidRPr="000D419C">
          <w:rPr>
            <w:rStyle w:val="Hyperlink"/>
          </w:rPr>
          <w:t>http://gsics.eumetsat.int/</w:t>
        </w:r>
      </w:hyperlink>
      <w:r w:rsidR="00C854BC">
        <w:t>).</w:t>
      </w:r>
    </w:p>
    <w:p w:rsidR="00C854BC" w:rsidRDefault="00C854BC" w:rsidP="00F71A93"/>
    <w:p w:rsidR="00C854BC" w:rsidRPr="00F71A93" w:rsidRDefault="00C854BC" w:rsidP="00F71A93">
      <w:r>
        <w:t>An option in the MPEF (“Cross-Cal Mode”) allows these NRTC coefficients to be read in from the server and converted to derive alternative calibration coefficients (both slope and offset), which are written to the L1.5 header and linked forward to the IMPF.</w:t>
      </w:r>
    </w:p>
    <w:p w:rsidR="00F71A93" w:rsidRDefault="00F71A93" w:rsidP="00F71A93">
      <w:pPr>
        <w:pStyle w:val="Heading3"/>
      </w:pPr>
      <w:r>
        <w:t>Where?</w:t>
      </w:r>
    </w:p>
    <w:p w:rsidR="00F71A93" w:rsidRDefault="00F71A93" w:rsidP="00F71A93">
      <w:r>
        <w:t xml:space="preserve">The GSICS GEO-LEO IR inter-calibration algorithm for </w:t>
      </w:r>
      <w:proofErr w:type="spellStart"/>
      <w:r>
        <w:t>Meteosat</w:t>
      </w:r>
      <w:proofErr w:type="spellEnd"/>
      <w:r>
        <w:t xml:space="preserve">/SEVIRI based on </w:t>
      </w:r>
      <w:proofErr w:type="spellStart"/>
      <w:r>
        <w:t>Hyperspectral</w:t>
      </w:r>
      <w:proofErr w:type="spellEnd"/>
      <w:r>
        <w:t xml:space="preserve"> Simultaneous Nadir Overpasses has been implemented for routine operational off-line processing and is currently installed </w:t>
      </w:r>
      <w:r w:rsidR="001E5B67">
        <w:t>on a dedicated platform in the Cal/Val facility.</w:t>
      </w:r>
    </w:p>
    <w:p w:rsidR="001E5B67" w:rsidRDefault="001E5B67" w:rsidP="001E5B67"/>
    <w:p w:rsidR="001E5B67" w:rsidRDefault="001E5B67" w:rsidP="001E5B67">
      <w:r>
        <w:t xml:space="preserve">This implementation was previously validated against the prototype version in </w:t>
      </w:r>
      <w:r w:rsidR="00014097">
        <w:fldChar w:fldCharType="begin"/>
      </w:r>
      <w:r w:rsidR="008255C2">
        <w:instrText xml:space="preserve"> REF VAL_REPORT \h </w:instrText>
      </w:r>
      <w:r w:rsidR="00014097">
        <w:fldChar w:fldCharType="separate"/>
      </w:r>
      <w:r w:rsidR="008255C2">
        <w:rPr>
          <w:szCs w:val="24"/>
        </w:rPr>
        <w:t>[</w:t>
      </w:r>
      <w:r w:rsidR="008255C2" w:rsidRPr="000E6587">
        <w:rPr>
          <w:szCs w:val="24"/>
        </w:rPr>
        <w:t>AD-</w:t>
      </w:r>
      <w:r w:rsidR="008255C2">
        <w:rPr>
          <w:szCs w:val="24"/>
        </w:rPr>
        <w:t>2]</w:t>
      </w:r>
      <w:r w:rsidR="00014097">
        <w:fldChar w:fldCharType="end"/>
      </w:r>
      <w:r>
        <w:t xml:space="preserve">. </w:t>
      </w:r>
    </w:p>
    <w:p w:rsidR="00F71A93" w:rsidRDefault="00F71A93" w:rsidP="00F71A93">
      <w:pPr>
        <w:pStyle w:val="Heading3"/>
      </w:pPr>
      <w:r>
        <w:t>Why?</w:t>
      </w:r>
    </w:p>
    <w:p w:rsidR="00C854BC" w:rsidRDefault="00C854BC" w:rsidP="00C854BC">
      <w:r>
        <w:t>The motivation for this change is four-fold:</w:t>
      </w:r>
    </w:p>
    <w:p w:rsidR="00C854BC" w:rsidRDefault="00C854BC" w:rsidP="00C854BC">
      <w:pPr>
        <w:pStyle w:val="ListParagraph"/>
        <w:numPr>
          <w:ilvl w:val="0"/>
          <w:numId w:val="25"/>
        </w:numPr>
      </w:pPr>
      <w:r>
        <w:t>To provide a backup calibration in case of failure of the on-board system;</w:t>
      </w:r>
    </w:p>
    <w:p w:rsidR="00C854BC" w:rsidRDefault="00C854BC" w:rsidP="00C854BC">
      <w:pPr>
        <w:pStyle w:val="ListParagraph"/>
        <w:numPr>
          <w:ilvl w:val="0"/>
          <w:numId w:val="25"/>
        </w:numPr>
      </w:pPr>
      <w:r>
        <w:t>To allow users to correct for known radiometric biases in the operational calibration, where these may affect their products (e.g. the effect of ice contamination on IR13.4);</w:t>
      </w:r>
    </w:p>
    <w:p w:rsidR="00C854BC" w:rsidRDefault="00C854BC" w:rsidP="00C854BC">
      <w:pPr>
        <w:pStyle w:val="ListParagraph"/>
        <w:numPr>
          <w:ilvl w:val="0"/>
          <w:numId w:val="25"/>
        </w:numPr>
      </w:pPr>
      <w:r>
        <w:t>To allow users concerned with consistent calibration of different geostationary imagers to apply the GSICS inter-calibration algorithm to bring them to a common scale;</w:t>
      </w:r>
    </w:p>
    <w:p w:rsidR="00C854BC" w:rsidRPr="00C854BC" w:rsidRDefault="00C854BC" w:rsidP="00C854BC">
      <w:pPr>
        <w:pStyle w:val="ListParagraph"/>
        <w:numPr>
          <w:ilvl w:val="0"/>
          <w:numId w:val="25"/>
        </w:numPr>
      </w:pPr>
      <w:r>
        <w:t xml:space="preserve">The previous vicarious calibration system has become </w:t>
      </w:r>
      <w:r w:rsidR="003E7123">
        <w:t>non-functional.</w:t>
      </w:r>
    </w:p>
    <w:p w:rsidR="00F71A93" w:rsidRDefault="00F71A93" w:rsidP="00F71A93">
      <w:pPr>
        <w:pStyle w:val="Heading3"/>
      </w:pPr>
      <w:r>
        <w:t>When?</w:t>
      </w:r>
    </w:p>
    <w:p w:rsidR="00F10ED3" w:rsidRPr="00F10ED3" w:rsidRDefault="00F10ED3" w:rsidP="00F10ED3">
      <w:r>
        <w:t xml:space="preserve">A new NRTC file is generated every day, based on the comparison of all collocated SEVIRI-IASI radiances over the past 14d period. These provide the best estimate of the current state of the instrument’s calibration. Although they have a nominal validity period of 14d, new coefficients are generated every day. In this way, the alternative calibration coefficients change slightly every day, but should not jump. But in event that no new NRTC being available, previous values will still be valid for a period of up to 14d. </w:t>
      </w:r>
    </w:p>
    <w:p w:rsidR="00F71A93" w:rsidRDefault="00F71A93" w:rsidP="00F71A93">
      <w:pPr>
        <w:pStyle w:val="Heading3"/>
      </w:pPr>
      <w:r>
        <w:lastRenderedPageBreak/>
        <w:t>Who?</w:t>
      </w:r>
    </w:p>
    <w:bookmarkEnd w:id="30"/>
    <w:p w:rsidR="00C854BC" w:rsidRDefault="0046459E" w:rsidP="00C854BC">
      <w:r>
        <w:t xml:space="preserve">The NRTC is generated based on the inter-calibration algorithm [AD-1], developed within the GSICS Research Working Group and </w:t>
      </w:r>
      <w:r w:rsidR="00C854BC">
        <w:t xml:space="preserve">reviewed following the </w:t>
      </w:r>
      <w:hyperlink r:id="rId17" w:history="1">
        <w:r w:rsidR="00C854BC" w:rsidRPr="00527A01">
          <w:rPr>
            <w:rStyle w:val="Hyperlink"/>
          </w:rPr>
          <w:t>GSICS Procedure for Product Acceptance</w:t>
        </w:r>
      </w:hyperlink>
      <w:r>
        <w:t xml:space="preserve">. They </w:t>
      </w:r>
      <w:r w:rsidR="00C854BC">
        <w:t xml:space="preserve">have been declared as </w:t>
      </w:r>
      <w:r w:rsidR="00C854BC">
        <w:rPr>
          <w:i/>
        </w:rPr>
        <w:t>Pre-Operational GSICS Products</w:t>
      </w:r>
      <w:r w:rsidR="00C854BC" w:rsidRPr="00527A01">
        <w:t>.</w:t>
      </w:r>
    </w:p>
    <w:p w:rsidR="0046459E" w:rsidRDefault="0046459E" w:rsidP="00C854BC"/>
    <w:p w:rsidR="0046459E" w:rsidRPr="00527A01" w:rsidRDefault="0046459E" w:rsidP="00C854BC">
      <w:r>
        <w:t>The INRC section will ultimately have responsibility for the operational generation of the GSICS Corrections and is currently in the process of porting it to the MPSTAR environment.</w:t>
      </w:r>
    </w:p>
    <w:p w:rsidR="003E7123" w:rsidRDefault="003E7123" w:rsidP="003E7123">
      <w:pPr>
        <w:pStyle w:val="Heading3"/>
      </w:pPr>
      <w:r>
        <w:t>How?</w:t>
      </w:r>
    </w:p>
    <w:p w:rsidR="00B30052" w:rsidRDefault="00B30052" w:rsidP="00B30052"/>
    <w:p w:rsidR="00213474" w:rsidRDefault="000B1FC6" w:rsidP="00213474">
      <w:r>
        <w:t xml:space="preserve">The schematic diagram in Figure 1 explains the relationship between SEVIRI L1.5 counts and radiance before and after application of the GSICS Correction. </w:t>
      </w:r>
    </w:p>
    <w:p w:rsidR="00213474" w:rsidRDefault="00213474" w:rsidP="00213474"/>
    <w:p w:rsidR="00213474" w:rsidRPr="00213474" w:rsidRDefault="00213474" w:rsidP="00213474"/>
    <w:p w:rsidR="00B30052" w:rsidRDefault="00014097" w:rsidP="00213474">
      <w:r>
        <w:pict>
          <v:group id="_x0000_s1046" style="width:425.25pt;height:247.5pt;mso-position-horizontal-relative:char;mso-position-vertical-relative:line" coordorigin="1470,5175" coordsize="8505,4950">
            <v:shape id="_x0000_s1042" type="#_x0000_t202" style="position:absolute;left:5850;top:7755;width:585;height:465" filled="f" stroked="f">
              <v:textbox style="mso-next-textbox:#_x0000_s1042">
                <w:txbxContent>
                  <w:p w:rsidR="008C21FA" w:rsidRPr="00213474" w:rsidRDefault="008C21FA" w:rsidP="002E4A7A">
                    <w:pPr>
                      <w:rPr>
                        <w:i/>
                        <w:color w:val="0070C0"/>
                        <w:vertAlign w:val="subscript"/>
                      </w:rPr>
                    </w:pPr>
                    <w:proofErr w:type="spellStart"/>
                    <w:proofErr w:type="gramStart"/>
                    <w:r w:rsidRPr="00213474">
                      <w:rPr>
                        <w:i/>
                        <w:color w:val="0070C0"/>
                      </w:rPr>
                      <w:t>b</w:t>
                    </w:r>
                    <w:r w:rsidRPr="00213474">
                      <w:rPr>
                        <w:i/>
                        <w:color w:val="0070C0"/>
                        <w:vertAlign w:val="subscript"/>
                      </w:rPr>
                      <w:t>c</w:t>
                    </w:r>
                    <w:proofErr w:type="spellEnd"/>
                    <w:proofErr w:type="gramEnd"/>
                  </w:p>
                </w:txbxContent>
              </v:textbox>
            </v:shape>
            <v:shapetype id="_x0000_t32" coordsize="21600,21600" o:spt="32" o:oned="t" path="m,l21600,21600e" filled="f">
              <v:path arrowok="t" fillok="f" o:connecttype="none"/>
              <o:lock v:ext="edit" shapetype="t"/>
            </v:shapetype>
            <v:shape id="_x0000_s1032" type="#_x0000_t32" style="position:absolute;left:2145;top:5400;width:1;height:4560;flip:y" o:connectortype="straight">
              <v:stroke endarrow="block"/>
            </v:shape>
            <v:shape id="_x0000_s1033" type="#_x0000_t32" style="position:absolute;left:2145;top:8880;width:6255;height:0" o:connectortype="straight">
              <v:stroke endarrow="block"/>
            </v:shape>
            <v:shape id="_x0000_s1034" type="#_x0000_t202" style="position:absolute;left:7860;top:8955;width:2115;height:510" stroked="f">
              <v:textbox style="mso-next-textbox:#_x0000_s1034">
                <w:txbxContent>
                  <w:p w:rsidR="008C21FA" w:rsidRDefault="008C21FA">
                    <w:r>
                      <w:t>Counts, C</w:t>
                    </w:r>
                  </w:p>
                </w:txbxContent>
              </v:textbox>
            </v:shape>
            <v:shape id="_x0000_s1035" type="#_x0000_t202" style="position:absolute;left:1470;top:5400;width:615;height:1380" stroked="f">
              <v:textbox style="layout-flow:vertical;mso-layout-flow-alt:bottom-to-top;mso-next-textbox:#_x0000_s1035">
                <w:txbxContent>
                  <w:p w:rsidR="008C21FA" w:rsidRDefault="008C21FA" w:rsidP="00B30052">
                    <w:r>
                      <w:t>Radiance, L</w:t>
                    </w:r>
                  </w:p>
                </w:txbxContent>
              </v:textbox>
            </v:shape>
            <v:shape id="_x0000_s1036" type="#_x0000_t32" style="position:absolute;left:2145;top:5400;width:5970;height:4440;flip:y" o:connectortype="straight" strokecolor="#00b050"/>
            <v:shape id="_x0000_s1037" type="#_x0000_t32" style="position:absolute;left:2145;top:7425;width:6120;height:2040;flip:y" o:connectortype="straight" strokecolor="#0070c0"/>
            <v:shape id="_x0000_s1038" type="#_x0000_t202" style="position:absolute;left:8115;top:5175;width:1695;height:465" stroked="f">
              <v:textbox style="mso-next-textbox:#_x0000_s1038">
                <w:txbxContent>
                  <w:p w:rsidR="008C21FA" w:rsidRPr="002E4A7A" w:rsidRDefault="008C21FA">
                    <w:pPr>
                      <w:rPr>
                        <w:color w:val="00B050"/>
                      </w:rPr>
                    </w:pPr>
                    <w:r w:rsidRPr="002E4A7A">
                      <w:rPr>
                        <w:color w:val="00B050"/>
                      </w:rPr>
                      <w:t>GSICS</w:t>
                    </w:r>
                  </w:p>
                </w:txbxContent>
              </v:textbox>
            </v:shape>
            <v:shape id="_x0000_s1039" type="#_x0000_t202" style="position:absolute;left:8265;top:7155;width:1695;height:465" stroked="f">
              <v:textbox style="mso-next-textbox:#_x0000_s1039">
                <w:txbxContent>
                  <w:p w:rsidR="008C21FA" w:rsidRPr="002E4A7A" w:rsidRDefault="008C21FA" w:rsidP="002E4A7A">
                    <w:pPr>
                      <w:rPr>
                        <w:color w:val="0070C0"/>
                      </w:rPr>
                    </w:pPr>
                    <w:r w:rsidRPr="002E4A7A">
                      <w:rPr>
                        <w:color w:val="0070C0"/>
                      </w:rPr>
                      <w:t>MPEF</w:t>
                    </w:r>
                  </w:p>
                </w:txbxContent>
              </v:textbox>
            </v:shape>
            <v:shape id="_x0000_s1040" type="#_x0000_t202" style="position:absolute;left:1560;top:9195;width:585;height:465" filled="f" stroked="f">
              <v:textbox style="mso-next-textbox:#_x0000_s1040">
                <w:txbxContent>
                  <w:p w:rsidR="008C21FA" w:rsidRPr="00213474" w:rsidRDefault="008C21FA" w:rsidP="002E4A7A">
                    <w:pPr>
                      <w:rPr>
                        <w:i/>
                        <w:color w:val="0070C0"/>
                        <w:vertAlign w:val="subscript"/>
                      </w:rPr>
                    </w:pPr>
                    <w:proofErr w:type="gramStart"/>
                    <w:r w:rsidRPr="00213474">
                      <w:rPr>
                        <w:i/>
                        <w:color w:val="0070C0"/>
                      </w:rPr>
                      <w:t>a</w:t>
                    </w:r>
                    <w:r w:rsidRPr="00213474">
                      <w:rPr>
                        <w:i/>
                        <w:color w:val="0070C0"/>
                        <w:vertAlign w:val="subscript"/>
                      </w:rPr>
                      <w:t>c</w:t>
                    </w:r>
                    <w:proofErr w:type="gramEnd"/>
                  </w:p>
                </w:txbxContent>
              </v:textbox>
            </v:shape>
            <v:shape id="_x0000_s1041" type="#_x0000_t202" style="position:absolute;left:3765;top:9000;width:750;height:465" filled="f" stroked="f">
              <v:textbox style="mso-next-textbox:#_x0000_s1041">
                <w:txbxContent>
                  <w:p w:rsidR="008C21FA" w:rsidRPr="00213474" w:rsidRDefault="008C21FA" w:rsidP="002E4A7A">
                    <w:pPr>
                      <w:rPr>
                        <w:i/>
                        <w:color w:val="0070C0"/>
                        <w:vertAlign w:val="subscript"/>
                      </w:rPr>
                    </w:pPr>
                    <w:proofErr w:type="spellStart"/>
                    <w:proofErr w:type="gramStart"/>
                    <w:r w:rsidRPr="00213474">
                      <w:rPr>
                        <w:i/>
                        <w:color w:val="0070C0"/>
                      </w:rPr>
                      <w:t>SC</w:t>
                    </w:r>
                    <w:r w:rsidRPr="00213474">
                      <w:rPr>
                        <w:i/>
                        <w:color w:val="0070C0"/>
                        <w:vertAlign w:val="subscript"/>
                      </w:rPr>
                      <w:t>c</w:t>
                    </w:r>
                    <w:proofErr w:type="spellEnd"/>
                    <w:proofErr w:type="gramEnd"/>
                  </w:p>
                </w:txbxContent>
              </v:textbox>
            </v:shape>
            <v:shape id="_x0000_s1043" type="#_x0000_t202" style="position:absolute;left:5925;top:6240;width:585;height:465" filled="f" stroked="f">
              <v:textbox style="mso-next-textbox:#_x0000_s1043">
                <w:txbxContent>
                  <w:p w:rsidR="008C21FA" w:rsidRPr="00213474" w:rsidRDefault="008C21FA" w:rsidP="002E4A7A">
                    <w:pPr>
                      <w:rPr>
                        <w:i/>
                        <w:color w:val="00B050"/>
                        <w:vertAlign w:val="subscript"/>
                      </w:rPr>
                    </w:pPr>
                    <w:proofErr w:type="spellStart"/>
                    <w:proofErr w:type="gramStart"/>
                    <w:r w:rsidRPr="00213474">
                      <w:rPr>
                        <w:i/>
                        <w:color w:val="00B050"/>
                      </w:rPr>
                      <w:t>b</w:t>
                    </w:r>
                    <w:r w:rsidRPr="00213474">
                      <w:rPr>
                        <w:i/>
                        <w:color w:val="00B050"/>
                        <w:vertAlign w:val="subscript"/>
                      </w:rPr>
                      <w:t>g</w:t>
                    </w:r>
                    <w:proofErr w:type="spellEnd"/>
                    <w:proofErr w:type="gramEnd"/>
                  </w:p>
                </w:txbxContent>
              </v:textbox>
            </v:shape>
            <v:shape id="_x0000_s1044" type="#_x0000_t202" style="position:absolute;left:1561;top:9660;width:585;height:465" filled="f" stroked="f">
              <v:textbox style="mso-next-textbox:#_x0000_s1044">
                <w:txbxContent>
                  <w:p w:rsidR="008C21FA" w:rsidRPr="00213474" w:rsidRDefault="008C21FA" w:rsidP="002E4A7A">
                    <w:pPr>
                      <w:rPr>
                        <w:i/>
                        <w:color w:val="00B050"/>
                        <w:vertAlign w:val="subscript"/>
                      </w:rPr>
                    </w:pPr>
                    <w:proofErr w:type="spellStart"/>
                    <w:proofErr w:type="gramStart"/>
                    <w:r w:rsidRPr="00213474">
                      <w:rPr>
                        <w:i/>
                        <w:color w:val="00B050"/>
                      </w:rPr>
                      <w:t>a</w:t>
                    </w:r>
                    <w:r w:rsidRPr="00213474">
                      <w:rPr>
                        <w:i/>
                        <w:color w:val="00B050"/>
                        <w:vertAlign w:val="subscript"/>
                      </w:rPr>
                      <w:t>g</w:t>
                    </w:r>
                    <w:proofErr w:type="spellEnd"/>
                    <w:proofErr w:type="gramEnd"/>
                  </w:p>
                </w:txbxContent>
              </v:textbox>
            </v:shape>
            <v:shape id="_x0000_s1045" type="#_x0000_t202" style="position:absolute;left:2895;top:8415;width:750;height:465" filled="f" stroked="f">
              <v:textbox style="mso-next-textbox:#_x0000_s1045">
                <w:txbxContent>
                  <w:p w:rsidR="008C21FA" w:rsidRPr="00213474" w:rsidRDefault="008C21FA" w:rsidP="002E4A7A">
                    <w:pPr>
                      <w:rPr>
                        <w:i/>
                        <w:color w:val="00B050"/>
                        <w:vertAlign w:val="subscript"/>
                      </w:rPr>
                    </w:pPr>
                    <w:proofErr w:type="spellStart"/>
                    <w:r w:rsidRPr="00213474">
                      <w:rPr>
                        <w:i/>
                        <w:color w:val="00B050"/>
                      </w:rPr>
                      <w:t>SC</w:t>
                    </w:r>
                    <w:r w:rsidRPr="00213474">
                      <w:rPr>
                        <w:i/>
                        <w:color w:val="00B050"/>
                        <w:vertAlign w:val="subscript"/>
                      </w:rPr>
                      <w:t>g</w:t>
                    </w:r>
                    <w:proofErr w:type="spellEnd"/>
                  </w:p>
                </w:txbxContent>
              </v:textbox>
            </v:shape>
            <w10:wrap type="none"/>
            <w10:anchorlock/>
          </v:group>
        </w:pict>
      </w:r>
    </w:p>
    <w:p w:rsidR="002E4A7A" w:rsidRPr="000B1FC6" w:rsidRDefault="002E4A7A" w:rsidP="000B1FC6">
      <w:pPr>
        <w:jc w:val="center"/>
        <w:rPr>
          <w:b/>
          <w:sz w:val="22"/>
        </w:rPr>
      </w:pPr>
      <w:r w:rsidRPr="000B1FC6">
        <w:rPr>
          <w:b/>
          <w:sz w:val="22"/>
        </w:rPr>
        <w:t xml:space="preserve">Figure 1: Relationship between SEVIRI L1.5 counts and </w:t>
      </w:r>
      <w:r w:rsidR="000B1FC6" w:rsidRPr="000B1FC6">
        <w:rPr>
          <w:b/>
          <w:sz w:val="22"/>
        </w:rPr>
        <w:t>radiance before (MPEF, blue) and after (green) application of GSICS Correction.</w:t>
      </w:r>
    </w:p>
    <w:p w:rsidR="0046459E" w:rsidRDefault="0046459E">
      <w:pPr>
        <w:jc w:val="left"/>
      </w:pPr>
    </w:p>
    <w:p w:rsidR="00213474" w:rsidRDefault="00213474" w:rsidP="002E4A7A"/>
    <w:p w:rsidR="00213474" w:rsidRPr="00213474" w:rsidRDefault="00213474" w:rsidP="00213474">
      <w:r>
        <w:t xml:space="preserve">The “before” case refers to the operational MPEF calibration, based on views of space and the onboard black body, which provides the slope, </w:t>
      </w:r>
      <w:proofErr w:type="spellStart"/>
      <w:r w:rsidRPr="00213474">
        <w:rPr>
          <w:i/>
        </w:rPr>
        <w:t>b</w:t>
      </w:r>
      <w:r w:rsidRPr="00213474">
        <w:rPr>
          <w:i/>
          <w:vertAlign w:val="subscript"/>
        </w:rPr>
        <w:t>c</w:t>
      </w:r>
      <w:proofErr w:type="spellEnd"/>
      <w:r>
        <w:t xml:space="preserve">, and space counts, </w:t>
      </w:r>
      <w:proofErr w:type="spellStart"/>
      <w:r w:rsidRPr="00213474">
        <w:rPr>
          <w:i/>
        </w:rPr>
        <w:t>SC</w:t>
      </w:r>
      <w:r w:rsidRPr="00213474">
        <w:rPr>
          <w:i/>
          <w:vertAlign w:val="subscript"/>
        </w:rPr>
        <w:t>c</w:t>
      </w:r>
      <w:proofErr w:type="spellEnd"/>
      <w:r>
        <w:t xml:space="preserve"> to convert counts, </w:t>
      </w:r>
      <w:r>
        <w:rPr>
          <w:i/>
        </w:rPr>
        <w:t>C</w:t>
      </w:r>
      <w:r>
        <w:t xml:space="preserve">, to L1.5 radiance, </w:t>
      </w:r>
      <w:proofErr w:type="spellStart"/>
      <w:r>
        <w:rPr>
          <w:i/>
        </w:rPr>
        <w:t>L</w:t>
      </w:r>
      <w:r>
        <w:rPr>
          <w:i/>
          <w:vertAlign w:val="subscript"/>
        </w:rPr>
        <w:t>c</w:t>
      </w:r>
      <w:proofErr w:type="spellEnd"/>
      <w:r>
        <w:t>:</w:t>
      </w:r>
    </w:p>
    <w:p w:rsidR="00213474" w:rsidRDefault="00213474" w:rsidP="00213474"/>
    <w:p w:rsidR="00213474" w:rsidRDefault="00213474" w:rsidP="00213474">
      <w:bookmarkStart w:id="31" w:name="_Ref369178073"/>
      <w:r w:rsidRPr="00A01CE1">
        <w:rPr>
          <w:b/>
        </w:rPr>
        <w:t xml:space="preserve">Equation </w:t>
      </w:r>
      <w:r w:rsidR="00014097" w:rsidRPr="00A01CE1">
        <w:rPr>
          <w:b/>
        </w:rPr>
        <w:fldChar w:fldCharType="begin"/>
      </w:r>
      <w:r w:rsidRPr="00A01CE1">
        <w:rPr>
          <w:b/>
        </w:rPr>
        <w:instrText xml:space="preserve"> SEQ Equation \* ARABIC </w:instrText>
      </w:r>
      <w:r w:rsidR="00014097" w:rsidRPr="00A01CE1">
        <w:rPr>
          <w:b/>
        </w:rPr>
        <w:fldChar w:fldCharType="separate"/>
      </w:r>
      <w:r w:rsidR="00EF41FD">
        <w:rPr>
          <w:b/>
          <w:noProof/>
        </w:rPr>
        <w:t>1</w:t>
      </w:r>
      <w:r w:rsidR="00014097" w:rsidRPr="00A01CE1">
        <w:rPr>
          <w:b/>
        </w:rPr>
        <w:fldChar w:fldCharType="end"/>
      </w:r>
      <w:bookmarkEnd w:id="31"/>
      <w:r>
        <w:rPr>
          <w:b/>
        </w:rPr>
        <w:t>:</w:t>
      </w:r>
      <w:r w:rsidRPr="00A01CE1">
        <w:rPr>
          <w:b/>
        </w:rPr>
        <w:t xml:space="preserve"> </w:t>
      </w:r>
      <w:r>
        <w:rPr>
          <w:b/>
        </w:rPr>
        <w:tab/>
        <w:t xml:space="preserve">(MPEF): </w:t>
      </w:r>
      <w:r>
        <w:rPr>
          <w:b/>
        </w:rPr>
        <w:tab/>
      </w:r>
      <w:r w:rsidR="00FC0B3D" w:rsidRPr="00213474">
        <w:rPr>
          <w:position w:val="-12"/>
        </w:rPr>
        <w:object w:dxaOrig="171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5pt;height:18pt" o:ole="">
            <v:imagedata r:id="rId18" o:title=""/>
          </v:shape>
          <o:OLEObject Type="Embed" ProgID="Equation.3" ShapeID="_x0000_i1026" DrawAspect="Content" ObjectID="_1510162588" r:id="rId19"/>
        </w:object>
      </w:r>
    </w:p>
    <w:p w:rsidR="00213474" w:rsidRDefault="00213474" w:rsidP="00213474"/>
    <w:p w:rsidR="00213474" w:rsidRDefault="00213474" w:rsidP="00213474">
      <w:r>
        <w:t xml:space="preserve">Applying the GSICS Correction modifies these to generate the alternative calibration coefficients, </w:t>
      </w:r>
      <w:proofErr w:type="spellStart"/>
      <w:proofErr w:type="gramStart"/>
      <w:r w:rsidRPr="00213474">
        <w:rPr>
          <w:i/>
        </w:rPr>
        <w:t>b</w:t>
      </w:r>
      <w:r w:rsidRPr="00213474">
        <w:rPr>
          <w:i/>
          <w:vertAlign w:val="subscript"/>
        </w:rPr>
        <w:t>g</w:t>
      </w:r>
      <w:proofErr w:type="spellEnd"/>
      <w:proofErr w:type="gramEnd"/>
      <w:r>
        <w:t xml:space="preserve"> and </w:t>
      </w:r>
      <w:proofErr w:type="spellStart"/>
      <w:r w:rsidRPr="00213474">
        <w:rPr>
          <w:i/>
        </w:rPr>
        <w:t>SC</w:t>
      </w:r>
      <w:r w:rsidRPr="00213474">
        <w:rPr>
          <w:i/>
          <w:vertAlign w:val="subscript"/>
        </w:rPr>
        <w:t>g</w:t>
      </w:r>
      <w:proofErr w:type="spellEnd"/>
      <w:r>
        <w:t xml:space="preserve"> to provide a radiance consistent with the GSICS reference, </w:t>
      </w:r>
      <w:proofErr w:type="spellStart"/>
      <w:r w:rsidRPr="00213474">
        <w:rPr>
          <w:i/>
        </w:rPr>
        <w:t>L</w:t>
      </w:r>
      <w:r w:rsidRPr="00213474">
        <w:rPr>
          <w:i/>
          <w:vertAlign w:val="subscript"/>
        </w:rPr>
        <w:t>g</w:t>
      </w:r>
      <w:proofErr w:type="spellEnd"/>
      <w:r>
        <w:t>:</w:t>
      </w:r>
    </w:p>
    <w:p w:rsidR="00213474" w:rsidRDefault="00213474" w:rsidP="00213474"/>
    <w:p w:rsidR="00213474" w:rsidRDefault="00213474" w:rsidP="00213474">
      <w:r w:rsidRPr="00A01CE1">
        <w:rPr>
          <w:b/>
        </w:rPr>
        <w:t xml:space="preserve">Equation </w:t>
      </w:r>
      <w:r w:rsidR="00014097" w:rsidRPr="00A01CE1">
        <w:rPr>
          <w:b/>
        </w:rPr>
        <w:fldChar w:fldCharType="begin"/>
      </w:r>
      <w:r w:rsidRPr="00A01CE1">
        <w:rPr>
          <w:b/>
        </w:rPr>
        <w:instrText xml:space="preserve"> SEQ Equation \* ARABIC </w:instrText>
      </w:r>
      <w:r w:rsidR="00014097" w:rsidRPr="00A01CE1">
        <w:rPr>
          <w:b/>
        </w:rPr>
        <w:fldChar w:fldCharType="separate"/>
      </w:r>
      <w:r w:rsidR="00EF41FD">
        <w:rPr>
          <w:b/>
          <w:noProof/>
        </w:rPr>
        <w:t>2</w:t>
      </w:r>
      <w:r w:rsidR="00014097" w:rsidRPr="00A01CE1">
        <w:rPr>
          <w:b/>
        </w:rPr>
        <w:fldChar w:fldCharType="end"/>
      </w:r>
      <w:r>
        <w:rPr>
          <w:b/>
        </w:rPr>
        <w:t>:</w:t>
      </w:r>
      <w:r w:rsidRPr="00A01CE1">
        <w:rPr>
          <w:b/>
        </w:rPr>
        <w:t xml:space="preserve"> </w:t>
      </w:r>
      <w:r>
        <w:rPr>
          <w:b/>
        </w:rPr>
        <w:tab/>
        <w:t xml:space="preserve">(GSICS): </w:t>
      </w:r>
      <w:r>
        <w:rPr>
          <w:b/>
        </w:rPr>
        <w:tab/>
      </w:r>
      <w:r w:rsidR="00FC0B3D" w:rsidRPr="00213474">
        <w:rPr>
          <w:position w:val="-14"/>
        </w:rPr>
        <w:object w:dxaOrig="1760" w:dyaOrig="380">
          <v:shape id="_x0000_i1027" type="#_x0000_t75" style="width:87.75pt;height:18.75pt" o:ole="">
            <v:imagedata r:id="rId20" o:title=""/>
          </v:shape>
          <o:OLEObject Type="Embed" ProgID="Equation.3" ShapeID="_x0000_i1027" DrawAspect="Content" ObjectID="_1510162589" r:id="rId21"/>
        </w:object>
      </w:r>
    </w:p>
    <w:p w:rsidR="00213474" w:rsidRDefault="00213474" w:rsidP="002E4A7A"/>
    <w:p w:rsidR="00FC0B3D" w:rsidRPr="00FC0B3D" w:rsidRDefault="00FC0B3D" w:rsidP="002E4A7A">
      <w:proofErr w:type="spellStart"/>
      <w:proofErr w:type="gramStart"/>
      <w:r w:rsidRPr="00FC0B3D">
        <w:lastRenderedPageBreak/>
        <w:t>n.b</w:t>
      </w:r>
      <w:proofErr w:type="spellEnd"/>
      <w:proofErr w:type="gramEnd"/>
      <w:r w:rsidRPr="00FC0B3D">
        <w:t xml:space="preserve">. </w:t>
      </w:r>
      <w:proofErr w:type="spellStart"/>
      <w:r w:rsidRPr="00FC0B3D">
        <w:rPr>
          <w:i/>
        </w:rPr>
        <w:t>SC</w:t>
      </w:r>
      <w:r w:rsidRPr="00FC0B3D">
        <w:rPr>
          <w:i/>
          <w:vertAlign w:val="subscript"/>
        </w:rPr>
        <w:t>g</w:t>
      </w:r>
      <w:proofErr w:type="spellEnd"/>
      <w:r w:rsidRPr="00FC0B3D">
        <w:t xml:space="preserve"> is equivalent to the calibration offset derived from the GSICS inter</w:t>
      </w:r>
      <w:r>
        <w:t>-</w:t>
      </w:r>
      <w:r w:rsidRPr="00FC0B3D">
        <w:t xml:space="preserve">calibration, converted to L1.5 counts. The sign convention is so that </w:t>
      </w:r>
      <w:proofErr w:type="spellStart"/>
      <w:r w:rsidRPr="00FC0B3D">
        <w:rPr>
          <w:i/>
        </w:rPr>
        <w:t>SC</w:t>
      </w:r>
      <w:r w:rsidRPr="00FC0B3D">
        <w:rPr>
          <w:i/>
          <w:vertAlign w:val="subscript"/>
        </w:rPr>
        <w:t>g</w:t>
      </w:r>
      <w:proofErr w:type="spellEnd"/>
      <w:r w:rsidRPr="00FC0B3D">
        <w:t xml:space="preserve"> is equal to the NEGATIVE value of the L1.5 count corresponding to zero radiance. </w:t>
      </w:r>
    </w:p>
    <w:p w:rsidR="00FC0B3D" w:rsidRPr="00FC0B3D" w:rsidRDefault="00FC0B3D" w:rsidP="002E4A7A"/>
    <w:p w:rsidR="002E4A7A" w:rsidRDefault="002E4A7A" w:rsidP="002E4A7A">
      <w:r>
        <w:t xml:space="preserve">The coefficients of the GSICS Correction </w:t>
      </w:r>
      <w:r w:rsidR="001020DC">
        <w:t>(</w:t>
      </w:r>
      <w:proofErr w:type="spellStart"/>
      <w:r w:rsidR="001020DC" w:rsidRPr="001020DC">
        <w:rPr>
          <w:i/>
        </w:rPr>
        <w:t>a</w:t>
      </w:r>
      <w:r w:rsidR="001020DC" w:rsidRPr="001020DC">
        <w:rPr>
          <w:i/>
          <w:vertAlign w:val="subscript"/>
        </w:rPr>
        <w:t>r</w:t>
      </w:r>
      <w:proofErr w:type="spellEnd"/>
      <w:r w:rsidR="001020DC">
        <w:t xml:space="preserve">, </w:t>
      </w:r>
      <w:proofErr w:type="spellStart"/>
      <w:r w:rsidR="001020DC" w:rsidRPr="001020DC">
        <w:rPr>
          <w:i/>
        </w:rPr>
        <w:t>b</w:t>
      </w:r>
      <w:r w:rsidR="001020DC" w:rsidRPr="001020DC">
        <w:rPr>
          <w:i/>
          <w:vertAlign w:val="subscript"/>
        </w:rPr>
        <w:t>r</w:t>
      </w:r>
      <w:proofErr w:type="spellEnd"/>
      <w:r w:rsidR="001020DC">
        <w:t xml:space="preserve">) </w:t>
      </w:r>
      <w:r>
        <w:t>are defined in terms of the regression of collocated radiances from SEVIRI and IASI. These regression coefficients are inverted to apply the GSICS Correction to the operational calibration, as explained in [AD-3].</w:t>
      </w:r>
    </w:p>
    <w:p w:rsidR="002E4A7A" w:rsidRDefault="002E4A7A" w:rsidP="002E4A7A"/>
    <w:p w:rsidR="002E4A7A" w:rsidRDefault="002E4A7A" w:rsidP="002E4A7A">
      <w:r w:rsidRPr="00A01CE1">
        <w:rPr>
          <w:b/>
        </w:rPr>
        <w:t xml:space="preserve">Equation </w:t>
      </w:r>
      <w:r w:rsidR="00014097" w:rsidRPr="00A01CE1">
        <w:rPr>
          <w:b/>
        </w:rPr>
        <w:fldChar w:fldCharType="begin"/>
      </w:r>
      <w:r w:rsidRPr="00A01CE1">
        <w:rPr>
          <w:b/>
        </w:rPr>
        <w:instrText xml:space="preserve"> SEQ Equation \* ARABIC </w:instrText>
      </w:r>
      <w:r w:rsidR="00014097" w:rsidRPr="00A01CE1">
        <w:rPr>
          <w:b/>
        </w:rPr>
        <w:fldChar w:fldCharType="separate"/>
      </w:r>
      <w:r w:rsidR="00EF41FD">
        <w:rPr>
          <w:b/>
          <w:noProof/>
        </w:rPr>
        <w:t>3</w:t>
      </w:r>
      <w:r w:rsidR="00014097" w:rsidRPr="00A01CE1">
        <w:rPr>
          <w:b/>
        </w:rPr>
        <w:fldChar w:fldCharType="end"/>
      </w:r>
      <w:r>
        <w:rPr>
          <w:b/>
        </w:rPr>
        <w:t>:</w:t>
      </w:r>
      <w:r w:rsidRPr="00A01CE1">
        <w:rPr>
          <w:b/>
        </w:rPr>
        <w:t xml:space="preserve"> </w:t>
      </w:r>
      <w:r>
        <w:rPr>
          <w:b/>
        </w:rPr>
        <w:tab/>
      </w:r>
      <w:r w:rsidR="00213474" w:rsidRPr="00213474">
        <w:rPr>
          <w:position w:val="-30"/>
        </w:rPr>
        <w:object w:dxaOrig="1740" w:dyaOrig="700">
          <v:shape id="_x0000_i1028" type="#_x0000_t75" style="width:87.75pt;height:35.25pt" o:ole="">
            <v:imagedata r:id="rId22" o:title=""/>
          </v:shape>
          <o:OLEObject Type="Embed" ProgID="Equation.3" ShapeID="_x0000_i1028" DrawAspect="Content" ObjectID="_1510162590" r:id="rId23"/>
        </w:object>
      </w:r>
    </w:p>
    <w:p w:rsidR="002E4A7A" w:rsidRDefault="002E4A7A">
      <w:pPr>
        <w:jc w:val="left"/>
      </w:pPr>
    </w:p>
    <w:p w:rsidR="002E4A7A" w:rsidRDefault="008C21FA">
      <w:pPr>
        <w:jc w:val="left"/>
      </w:pPr>
      <w:r>
        <w:t>Combining Equations 3 and 2 yields:</w:t>
      </w:r>
    </w:p>
    <w:p w:rsidR="008C21FA" w:rsidRDefault="008C21FA">
      <w:pPr>
        <w:jc w:val="left"/>
      </w:pPr>
    </w:p>
    <w:p w:rsidR="008C21FA" w:rsidRDefault="008C21FA" w:rsidP="008C21FA">
      <w:r w:rsidRPr="00A01CE1">
        <w:rPr>
          <w:b/>
        </w:rPr>
        <w:t xml:space="preserve">Equation </w:t>
      </w:r>
      <w:r w:rsidR="00014097" w:rsidRPr="00A01CE1">
        <w:rPr>
          <w:b/>
        </w:rPr>
        <w:fldChar w:fldCharType="begin"/>
      </w:r>
      <w:r w:rsidRPr="00A01CE1">
        <w:rPr>
          <w:b/>
        </w:rPr>
        <w:instrText xml:space="preserve"> SEQ Equation \* ARABIC </w:instrText>
      </w:r>
      <w:r w:rsidR="00014097" w:rsidRPr="00A01CE1">
        <w:rPr>
          <w:b/>
        </w:rPr>
        <w:fldChar w:fldCharType="separate"/>
      </w:r>
      <w:r w:rsidR="00EF41FD">
        <w:rPr>
          <w:b/>
          <w:noProof/>
        </w:rPr>
        <w:t>4</w:t>
      </w:r>
      <w:r w:rsidR="00014097" w:rsidRPr="00A01CE1">
        <w:rPr>
          <w:b/>
        </w:rPr>
        <w:fldChar w:fldCharType="end"/>
      </w:r>
      <w:r>
        <w:rPr>
          <w:b/>
        </w:rPr>
        <w:t>:</w:t>
      </w:r>
      <w:r w:rsidRPr="00A01CE1">
        <w:rPr>
          <w:b/>
        </w:rPr>
        <w:t xml:space="preserve"> </w:t>
      </w:r>
      <w:r>
        <w:rPr>
          <w:b/>
        </w:rPr>
        <w:tab/>
      </w:r>
      <w:r w:rsidR="00FC0B3D" w:rsidRPr="00213474">
        <w:rPr>
          <w:position w:val="-30"/>
        </w:rPr>
        <w:object w:dxaOrig="2100" w:dyaOrig="700">
          <v:shape id="_x0000_i1029" type="#_x0000_t75" style="width:105pt;height:35.25pt" o:ole="">
            <v:imagedata r:id="rId24" o:title=""/>
          </v:shape>
          <o:OLEObject Type="Embed" ProgID="Equation.3" ShapeID="_x0000_i1029" DrawAspect="Content" ObjectID="_1510162591" r:id="rId25"/>
        </w:object>
      </w:r>
    </w:p>
    <w:p w:rsidR="008C21FA" w:rsidRDefault="008C21FA" w:rsidP="008C21FA">
      <w:pPr>
        <w:jc w:val="left"/>
      </w:pPr>
    </w:p>
    <w:p w:rsidR="001E0719" w:rsidRDefault="008C21FA" w:rsidP="001E0719">
      <w:r>
        <w:t>Thus the alternative calibration coefficients become:</w:t>
      </w:r>
    </w:p>
    <w:p w:rsidR="008C21FA" w:rsidRDefault="008C21FA" w:rsidP="008C21FA">
      <w:r w:rsidRPr="00A01CE1">
        <w:rPr>
          <w:b/>
        </w:rPr>
        <w:t xml:space="preserve">Equation </w:t>
      </w:r>
      <w:r w:rsidR="00014097" w:rsidRPr="00A01CE1">
        <w:rPr>
          <w:b/>
        </w:rPr>
        <w:fldChar w:fldCharType="begin"/>
      </w:r>
      <w:r w:rsidRPr="00A01CE1">
        <w:rPr>
          <w:b/>
        </w:rPr>
        <w:instrText xml:space="preserve"> SEQ Equation \* ARABIC </w:instrText>
      </w:r>
      <w:r w:rsidR="00014097" w:rsidRPr="00A01CE1">
        <w:rPr>
          <w:b/>
        </w:rPr>
        <w:fldChar w:fldCharType="separate"/>
      </w:r>
      <w:r w:rsidR="00EF41FD">
        <w:rPr>
          <w:b/>
          <w:noProof/>
        </w:rPr>
        <w:t>5</w:t>
      </w:r>
      <w:r w:rsidR="00014097" w:rsidRPr="00A01CE1">
        <w:rPr>
          <w:b/>
        </w:rPr>
        <w:fldChar w:fldCharType="end"/>
      </w:r>
      <w:r>
        <w:rPr>
          <w:b/>
        </w:rPr>
        <w:t>:</w:t>
      </w:r>
      <w:r w:rsidRPr="00A01CE1">
        <w:rPr>
          <w:b/>
        </w:rPr>
        <w:t xml:space="preserve"> </w:t>
      </w:r>
      <w:r>
        <w:rPr>
          <w:b/>
        </w:rPr>
        <w:tab/>
      </w:r>
      <w:r w:rsidR="00FC0B3D" w:rsidRPr="00213474">
        <w:rPr>
          <w:position w:val="-30"/>
        </w:rPr>
        <w:object w:dxaOrig="1600" w:dyaOrig="700">
          <v:shape id="_x0000_i1030" type="#_x0000_t75" style="width:81pt;height:35.25pt" o:ole="">
            <v:imagedata r:id="rId26" o:title=""/>
          </v:shape>
          <o:OLEObject Type="Embed" ProgID="Equation.3" ShapeID="_x0000_i1030" DrawAspect="Content" ObjectID="_1510162592" r:id="rId27"/>
        </w:object>
      </w:r>
    </w:p>
    <w:p w:rsidR="008C21FA" w:rsidRDefault="008C21FA" w:rsidP="008C21FA">
      <w:r w:rsidRPr="00A01CE1">
        <w:rPr>
          <w:b/>
        </w:rPr>
        <w:t xml:space="preserve">Equation </w:t>
      </w:r>
      <w:r w:rsidR="00014097" w:rsidRPr="00A01CE1">
        <w:rPr>
          <w:b/>
        </w:rPr>
        <w:fldChar w:fldCharType="begin"/>
      </w:r>
      <w:r w:rsidRPr="00A01CE1">
        <w:rPr>
          <w:b/>
        </w:rPr>
        <w:instrText xml:space="preserve"> SEQ Equation \* ARABIC </w:instrText>
      </w:r>
      <w:r w:rsidR="00014097" w:rsidRPr="00A01CE1">
        <w:rPr>
          <w:b/>
        </w:rPr>
        <w:fldChar w:fldCharType="separate"/>
      </w:r>
      <w:r w:rsidR="00EF41FD">
        <w:rPr>
          <w:b/>
          <w:noProof/>
        </w:rPr>
        <w:t>6</w:t>
      </w:r>
      <w:r w:rsidR="00014097" w:rsidRPr="00A01CE1">
        <w:rPr>
          <w:b/>
        </w:rPr>
        <w:fldChar w:fldCharType="end"/>
      </w:r>
      <w:r>
        <w:rPr>
          <w:b/>
        </w:rPr>
        <w:t>:</w:t>
      </w:r>
      <w:r w:rsidRPr="00A01CE1">
        <w:rPr>
          <w:b/>
        </w:rPr>
        <w:t xml:space="preserve"> </w:t>
      </w:r>
      <w:r>
        <w:rPr>
          <w:b/>
        </w:rPr>
        <w:tab/>
      </w:r>
      <w:r w:rsidRPr="00213474">
        <w:rPr>
          <w:position w:val="-30"/>
        </w:rPr>
        <w:object w:dxaOrig="820" w:dyaOrig="700">
          <v:shape id="_x0000_i1031" type="#_x0000_t75" style="width:41.25pt;height:35.25pt" o:ole="">
            <v:imagedata r:id="rId28" o:title=""/>
          </v:shape>
          <o:OLEObject Type="Embed" ProgID="Equation.3" ShapeID="_x0000_i1031" DrawAspect="Content" ObjectID="_1510162593" r:id="rId29"/>
        </w:object>
      </w:r>
    </w:p>
    <w:p w:rsidR="008C21FA" w:rsidRDefault="008C21FA" w:rsidP="001E0719"/>
    <w:p w:rsidR="008C21FA" w:rsidRDefault="008C21FA" w:rsidP="001E0719">
      <w:r>
        <w:t xml:space="preserve">The GSICS Corrections include uncertainties for both </w:t>
      </w:r>
      <w:proofErr w:type="spellStart"/>
      <w:r>
        <w:rPr>
          <w:i/>
        </w:rPr>
        <w:t>a</w:t>
      </w:r>
      <w:r>
        <w:rPr>
          <w:i/>
          <w:vertAlign w:val="subscript"/>
        </w:rPr>
        <w:t>r</w:t>
      </w:r>
      <w:proofErr w:type="spellEnd"/>
      <w:r>
        <w:t xml:space="preserve"> and </w:t>
      </w:r>
      <w:proofErr w:type="spellStart"/>
      <w:r>
        <w:rPr>
          <w:i/>
        </w:rPr>
        <w:t>b</w:t>
      </w:r>
      <w:r>
        <w:rPr>
          <w:i/>
          <w:vertAlign w:val="subscript"/>
        </w:rPr>
        <w:t>r</w:t>
      </w:r>
      <w:proofErr w:type="spellEnd"/>
      <w:r>
        <w:t xml:space="preserve">, as well as their covariance. But, unfortunately there is only space in the L1.5 header to provide a single value for the uncertainty of the alternative calibration coefficients. So only the uncertainty on the calibration slope term is included by propagating it from </w:t>
      </w:r>
      <w:proofErr w:type="spellStart"/>
      <w:r>
        <w:rPr>
          <w:i/>
        </w:rPr>
        <w:t>b</w:t>
      </w:r>
      <w:r>
        <w:rPr>
          <w:i/>
          <w:vertAlign w:val="subscript"/>
        </w:rPr>
        <w:t>r</w:t>
      </w:r>
      <w:proofErr w:type="spellEnd"/>
      <w:r>
        <w:t xml:space="preserve"> to </w:t>
      </w:r>
      <w:proofErr w:type="spellStart"/>
      <w:proofErr w:type="gramStart"/>
      <w:r>
        <w:rPr>
          <w:i/>
        </w:rPr>
        <w:t>b</w:t>
      </w:r>
      <w:r>
        <w:rPr>
          <w:i/>
          <w:vertAlign w:val="subscript"/>
        </w:rPr>
        <w:t>g</w:t>
      </w:r>
      <w:proofErr w:type="spellEnd"/>
      <w:proofErr w:type="gramEnd"/>
      <w:r>
        <w:t>, thus:</w:t>
      </w:r>
    </w:p>
    <w:p w:rsidR="008C21FA" w:rsidRDefault="008C21FA" w:rsidP="008C21FA">
      <w:bookmarkStart w:id="32" w:name="_Ref369178091"/>
      <w:r w:rsidRPr="00A01CE1">
        <w:rPr>
          <w:b/>
        </w:rPr>
        <w:t xml:space="preserve">Equation </w:t>
      </w:r>
      <w:r w:rsidR="00014097" w:rsidRPr="00A01CE1">
        <w:rPr>
          <w:b/>
        </w:rPr>
        <w:fldChar w:fldCharType="begin"/>
      </w:r>
      <w:r w:rsidRPr="00A01CE1">
        <w:rPr>
          <w:b/>
        </w:rPr>
        <w:instrText xml:space="preserve"> SEQ Equation \* ARABIC </w:instrText>
      </w:r>
      <w:r w:rsidR="00014097" w:rsidRPr="00A01CE1">
        <w:rPr>
          <w:b/>
        </w:rPr>
        <w:fldChar w:fldCharType="separate"/>
      </w:r>
      <w:r w:rsidR="00EF41FD">
        <w:rPr>
          <w:b/>
          <w:noProof/>
        </w:rPr>
        <w:t>7</w:t>
      </w:r>
      <w:r w:rsidR="00014097" w:rsidRPr="00A01CE1">
        <w:rPr>
          <w:b/>
        </w:rPr>
        <w:fldChar w:fldCharType="end"/>
      </w:r>
      <w:bookmarkEnd w:id="32"/>
      <w:r>
        <w:rPr>
          <w:b/>
        </w:rPr>
        <w:t>:</w:t>
      </w:r>
      <w:r w:rsidRPr="00A01CE1">
        <w:rPr>
          <w:b/>
        </w:rPr>
        <w:t xml:space="preserve"> </w:t>
      </w:r>
      <w:r>
        <w:rPr>
          <w:b/>
        </w:rPr>
        <w:tab/>
      </w:r>
      <w:r w:rsidR="0029611E" w:rsidRPr="00213474">
        <w:rPr>
          <w:position w:val="-30"/>
        </w:rPr>
        <w:object w:dxaOrig="1740" w:dyaOrig="700">
          <v:shape id="_x0000_i1032" type="#_x0000_t75" style="width:87.75pt;height:35.25pt" o:ole="">
            <v:imagedata r:id="rId30" o:title=""/>
          </v:shape>
          <o:OLEObject Type="Embed" ProgID="Equation.3" ShapeID="_x0000_i1032" DrawAspect="Content" ObjectID="_1510162594" r:id="rId31"/>
        </w:object>
      </w:r>
    </w:p>
    <w:p w:rsidR="008C21FA" w:rsidRPr="008C21FA" w:rsidRDefault="008C21FA" w:rsidP="001E0719"/>
    <w:p w:rsidR="001E0719" w:rsidRDefault="00F71A93" w:rsidP="001E0719">
      <w:pPr>
        <w:pStyle w:val="Heading2"/>
      </w:pPr>
      <w:r>
        <w:t>Validation Results</w:t>
      </w:r>
    </w:p>
    <w:p w:rsidR="001E0719" w:rsidRPr="001E0719" w:rsidRDefault="001E0719" w:rsidP="001E0719"/>
    <w:p w:rsidR="0046459E" w:rsidRDefault="001E0719" w:rsidP="0046459E">
      <w:r>
        <w:t>The</w:t>
      </w:r>
      <w:r w:rsidR="00B2381F">
        <w:t xml:space="preserve"> coefficients </w:t>
      </w:r>
      <w:proofErr w:type="spellStart"/>
      <w:r w:rsidR="00B2381F" w:rsidRPr="00B2381F">
        <w:rPr>
          <w:i/>
        </w:rPr>
        <w:t>a</w:t>
      </w:r>
      <w:r w:rsidR="00B2381F" w:rsidRPr="00B2381F">
        <w:rPr>
          <w:i/>
          <w:vertAlign w:val="subscript"/>
        </w:rPr>
        <w:t>r</w:t>
      </w:r>
      <w:proofErr w:type="spellEnd"/>
      <w:r w:rsidR="00B2381F">
        <w:t xml:space="preserve">, </w:t>
      </w:r>
      <w:proofErr w:type="spellStart"/>
      <w:r w:rsidR="00B2381F" w:rsidRPr="00B2381F">
        <w:rPr>
          <w:i/>
        </w:rPr>
        <w:t>b</w:t>
      </w:r>
      <w:r w:rsidR="00B2381F" w:rsidRPr="00B2381F">
        <w:rPr>
          <w:i/>
          <w:vertAlign w:val="subscript"/>
        </w:rPr>
        <w:t>r</w:t>
      </w:r>
      <w:proofErr w:type="spellEnd"/>
      <w:r w:rsidR="00B2381F">
        <w:t xml:space="preserve">, </w:t>
      </w:r>
      <w:proofErr w:type="gramStart"/>
      <w:r w:rsidR="00B2381F" w:rsidRPr="00B2381F">
        <w:rPr>
          <w:i/>
        </w:rPr>
        <w:t>σ</w:t>
      </w:r>
      <w:r w:rsidR="00B2381F">
        <w:t>(</w:t>
      </w:r>
      <w:proofErr w:type="spellStart"/>
      <w:proofErr w:type="gramEnd"/>
      <w:r w:rsidR="00B2381F" w:rsidRPr="00B2381F">
        <w:rPr>
          <w:i/>
        </w:rPr>
        <w:t>b</w:t>
      </w:r>
      <w:r w:rsidR="00B2381F" w:rsidRPr="00B2381F">
        <w:rPr>
          <w:i/>
          <w:vertAlign w:val="subscript"/>
        </w:rPr>
        <w:t>r</w:t>
      </w:r>
      <w:proofErr w:type="spellEnd"/>
      <w:r w:rsidR="00B2381F">
        <w:t xml:space="preserve">), </w:t>
      </w:r>
      <w:r w:rsidR="00B2381F" w:rsidRPr="00B2381F">
        <w:t>of</w:t>
      </w:r>
      <w:r w:rsidR="00B2381F">
        <w:t xml:space="preserve"> the GSICS correction were extracted from the variables </w:t>
      </w:r>
      <w:r w:rsidR="00B2381F" w:rsidRPr="00B2381F">
        <w:rPr>
          <w:i/>
        </w:rPr>
        <w:t>offset</w:t>
      </w:r>
      <w:r w:rsidR="00B2381F">
        <w:t xml:space="preserve">, </w:t>
      </w:r>
      <w:r w:rsidR="00B2381F" w:rsidRPr="00B2381F">
        <w:rPr>
          <w:i/>
        </w:rPr>
        <w:t>slope</w:t>
      </w:r>
      <w:r w:rsidR="00B2381F">
        <w:t xml:space="preserve"> and </w:t>
      </w:r>
      <w:proofErr w:type="spellStart"/>
      <w:r w:rsidR="00B2381F" w:rsidRPr="00B2381F">
        <w:rPr>
          <w:i/>
        </w:rPr>
        <w:t>slope_se</w:t>
      </w:r>
      <w:proofErr w:type="spellEnd"/>
      <w:r w:rsidR="00B2381F">
        <w:t>, respectively from the following NRTC file, valid for 2013-09-30:</w:t>
      </w:r>
    </w:p>
    <w:p w:rsidR="00B2381F" w:rsidRDefault="00014097" w:rsidP="0046459E">
      <w:hyperlink r:id="rId32" w:history="1">
        <w:r w:rsidR="00B2381F" w:rsidRPr="00C0527F">
          <w:rPr>
            <w:rStyle w:val="Hyperlink"/>
          </w:rPr>
          <w:t>W_XX-EUMETSAT-Darmstadt</w:t>
        </w:r>
        <w:proofErr w:type="gramStart"/>
        <w:r w:rsidR="00B2381F" w:rsidRPr="00C0527F">
          <w:rPr>
            <w:rStyle w:val="Hyperlink"/>
          </w:rPr>
          <w:t>,SATCAL</w:t>
        </w:r>
        <w:proofErr w:type="gramEnd"/>
        <w:r w:rsidR="00B2381F" w:rsidRPr="00C0527F">
          <w:rPr>
            <w:rStyle w:val="Hyperlink"/>
          </w:rPr>
          <w:t>+NRTC+GEOLEOIR,MSG3+SEVIRI-MetOpA+IASI_C_EUMG_20130930000000_preop_01.nc</w:t>
        </w:r>
      </w:hyperlink>
    </w:p>
    <w:p w:rsidR="00B2381F" w:rsidRDefault="00B2381F" w:rsidP="0046459E"/>
    <w:p w:rsidR="00B2381F" w:rsidRDefault="00B2381F" w:rsidP="0046459E">
      <w:r>
        <w:t xml:space="preserve">These were manipulated in an Excel spreadsheet to calculate the alternative calibration coefficients – terms </w:t>
      </w:r>
      <w:proofErr w:type="spellStart"/>
      <w:r>
        <w:rPr>
          <w:i/>
        </w:rPr>
        <w:t>SC</w:t>
      </w:r>
      <w:r>
        <w:rPr>
          <w:i/>
          <w:vertAlign w:val="subscript"/>
        </w:rPr>
        <w:t>g</w:t>
      </w:r>
      <w:proofErr w:type="spellEnd"/>
      <w:r>
        <w:t xml:space="preserve">, </w:t>
      </w:r>
      <w:proofErr w:type="spellStart"/>
      <w:r>
        <w:rPr>
          <w:i/>
        </w:rPr>
        <w:t>b</w:t>
      </w:r>
      <w:r>
        <w:rPr>
          <w:i/>
          <w:vertAlign w:val="subscript"/>
        </w:rPr>
        <w:t>g</w:t>
      </w:r>
      <w:proofErr w:type="spellEnd"/>
      <w:r>
        <w:t xml:space="preserve"> and </w:t>
      </w:r>
      <w:proofErr w:type="gramStart"/>
      <w:r>
        <w:rPr>
          <w:i/>
        </w:rPr>
        <w:t>σ</w:t>
      </w:r>
      <w:r>
        <w:t>(</w:t>
      </w:r>
      <w:proofErr w:type="spellStart"/>
      <w:proofErr w:type="gramEnd"/>
      <w:r>
        <w:rPr>
          <w:i/>
        </w:rPr>
        <w:t>b</w:t>
      </w:r>
      <w:r>
        <w:rPr>
          <w:i/>
          <w:vertAlign w:val="subscript"/>
        </w:rPr>
        <w:t>g</w:t>
      </w:r>
      <w:proofErr w:type="spellEnd"/>
      <w:r>
        <w:t xml:space="preserve">) in Table 1: </w:t>
      </w:r>
    </w:p>
    <w:p w:rsidR="00B2381F" w:rsidRPr="00B2381F" w:rsidRDefault="00B2381F" w:rsidP="0046459E"/>
    <w:p w:rsidR="00B2381F" w:rsidRDefault="00B2381F" w:rsidP="00B2381F">
      <w:pPr>
        <w:pStyle w:val="Caption"/>
        <w:keepNext/>
        <w:jc w:val="both"/>
      </w:pPr>
      <w:r>
        <w:lastRenderedPageBreak/>
        <w:t xml:space="preserve">Table </w:t>
      </w:r>
      <w:fldSimple w:instr=" SEQ Table \* ARABIC ">
        <w:r w:rsidR="00EF41FD">
          <w:rPr>
            <w:noProof/>
          </w:rPr>
          <w:t>1</w:t>
        </w:r>
      </w:fldSimple>
      <w:r>
        <w:t xml:space="preserve"> – Alternative calibration coefficients derived from GSICS NRTC for 2013-09-30</w:t>
      </w:r>
    </w:p>
    <w:p w:rsidR="00343313" w:rsidRDefault="00B2381F" w:rsidP="001E0719">
      <w:r>
        <w:object w:dxaOrig="11992" w:dyaOrig="3627">
          <v:shape id="_x0000_i1033" type="#_x0000_t75" style="width:446.25pt;height:135.75pt" o:ole="">
            <v:imagedata r:id="rId33" o:title=""/>
          </v:shape>
          <o:OLEObject Type="Embed" ProgID="Excel.Sheet.12" ShapeID="_x0000_i1033" DrawAspect="Content" ObjectID="_1510162595" r:id="rId34"/>
        </w:object>
      </w:r>
    </w:p>
    <w:p w:rsidR="00343313" w:rsidRDefault="00343313" w:rsidP="001E0719"/>
    <w:p w:rsidR="00B2381F" w:rsidRDefault="00B2381F" w:rsidP="001E0719">
      <w:r>
        <w:t>Th</w:t>
      </w:r>
      <w:r w:rsidR="00BB01D9">
        <w:t>e</w:t>
      </w:r>
      <w:r>
        <w:t>s</w:t>
      </w:r>
      <w:r w:rsidR="00BB01D9">
        <w:t>e</w:t>
      </w:r>
      <w:r>
        <w:t xml:space="preserve"> values can be compared directly with the alternative calibration coefficients, </w:t>
      </w:r>
      <w:proofErr w:type="spellStart"/>
      <w:r>
        <w:rPr>
          <w:i/>
        </w:rPr>
        <w:t>NewOffset</w:t>
      </w:r>
      <w:proofErr w:type="spellEnd"/>
      <w:r>
        <w:t xml:space="preserve">, and </w:t>
      </w:r>
      <w:proofErr w:type="spellStart"/>
      <w:r>
        <w:rPr>
          <w:i/>
        </w:rPr>
        <w:t>NewCoeff</w:t>
      </w:r>
      <w:proofErr w:type="spellEnd"/>
      <w:r w:rsidR="00040D02">
        <w:t>,</w:t>
      </w:r>
      <w:r>
        <w:t xml:space="preserve"> from the L1.5 header generated by the Validation MPEF chain, as given in Table 2.</w:t>
      </w:r>
    </w:p>
    <w:p w:rsidR="00B2381F" w:rsidRDefault="00B2381F" w:rsidP="001E0719"/>
    <w:p w:rsidR="00B2381F" w:rsidRDefault="00B2381F" w:rsidP="00B2381F">
      <w:pPr>
        <w:pStyle w:val="Caption"/>
        <w:keepNext/>
        <w:jc w:val="both"/>
      </w:pPr>
      <w:r>
        <w:t xml:space="preserve">Table </w:t>
      </w:r>
      <w:fldSimple w:instr=" SEQ Table \* ARABIC ">
        <w:r w:rsidR="00EF41FD">
          <w:rPr>
            <w:noProof/>
          </w:rPr>
          <w:t>2</w:t>
        </w:r>
      </w:fldSimple>
      <w:r>
        <w:t xml:space="preserve"> – Alternative calibration for 2013-09-30 from L1.5 header on Validation MPEF</w:t>
      </w:r>
    </w:p>
    <w:p w:rsidR="00B2381F" w:rsidRDefault="00B2381F" w:rsidP="001E0719">
      <w:r>
        <w:object w:dxaOrig="11992" w:dyaOrig="2071">
          <v:shape id="_x0000_i1034" type="#_x0000_t75" style="width:444.75pt;height:76.5pt" o:ole="">
            <v:imagedata r:id="rId35" o:title=""/>
          </v:shape>
          <o:OLEObject Type="Embed" ProgID="Excel.Sheet.12" ShapeID="_x0000_i1034" DrawAspect="Content" ObjectID="_1510162596" r:id="rId36"/>
        </w:object>
      </w:r>
    </w:p>
    <w:p w:rsidR="00B2381F" w:rsidRDefault="00B2381F" w:rsidP="001E0719"/>
    <w:p w:rsidR="00040D02" w:rsidRDefault="00040D02" w:rsidP="001E0719">
      <w:r>
        <w:t xml:space="preserve">These alternative calibration coefficients, </w:t>
      </w:r>
      <w:proofErr w:type="spellStart"/>
      <w:r>
        <w:rPr>
          <w:i/>
        </w:rPr>
        <w:t>NewOffset</w:t>
      </w:r>
      <w:proofErr w:type="spellEnd"/>
      <w:r>
        <w:t xml:space="preserve">, and </w:t>
      </w:r>
      <w:proofErr w:type="spellStart"/>
      <w:r>
        <w:rPr>
          <w:i/>
        </w:rPr>
        <w:t>NewCoeff</w:t>
      </w:r>
      <w:proofErr w:type="spellEnd"/>
      <w:r>
        <w:t>, from the L1.5 header generated by the Validation MPEF chain in Table 2 exactly match their</w:t>
      </w:r>
      <w:r w:rsidR="00FC0B3D">
        <w:t xml:space="preserve"> counterparts </w:t>
      </w:r>
      <w:proofErr w:type="spellStart"/>
      <w:r w:rsidRPr="00040D02">
        <w:rPr>
          <w:i/>
        </w:rPr>
        <w:t>SC</w:t>
      </w:r>
      <w:r w:rsidRPr="00040D02">
        <w:rPr>
          <w:i/>
          <w:vertAlign w:val="subscript"/>
        </w:rPr>
        <w:t>g</w:t>
      </w:r>
      <w:proofErr w:type="spellEnd"/>
      <w:r>
        <w:t xml:space="preserve"> and </w:t>
      </w:r>
      <w:proofErr w:type="spellStart"/>
      <w:proofErr w:type="gramStart"/>
      <w:r w:rsidRPr="00040D02">
        <w:rPr>
          <w:i/>
        </w:rPr>
        <w:t>b</w:t>
      </w:r>
      <w:r w:rsidRPr="00040D02">
        <w:rPr>
          <w:i/>
          <w:vertAlign w:val="subscript"/>
        </w:rPr>
        <w:t>g</w:t>
      </w:r>
      <w:proofErr w:type="spellEnd"/>
      <w:proofErr w:type="gramEnd"/>
      <w:r>
        <w:t xml:space="preserve"> calculated from the GSICS Near-Real-Time Correction in Table 1. </w:t>
      </w:r>
      <w:proofErr w:type="gramStart"/>
      <w:r>
        <w:t>Thus validating the implementation of the MPEF code that generates the alternative calibration coefficients.</w:t>
      </w:r>
      <w:proofErr w:type="gramEnd"/>
    </w:p>
    <w:p w:rsidR="001E5B67" w:rsidRDefault="001E5B67" w:rsidP="001E5B67"/>
    <w:p w:rsidR="001E5B67" w:rsidRPr="001E5B67" w:rsidRDefault="001E5B67" w:rsidP="001E5B67">
      <w:pPr>
        <w:rPr>
          <w:b/>
        </w:rPr>
      </w:pPr>
      <w:r w:rsidRPr="001E5B67">
        <w:rPr>
          <w:b/>
        </w:rPr>
        <w:t>Post-validation note:</w:t>
      </w:r>
    </w:p>
    <w:p w:rsidR="001E5B67" w:rsidRDefault="001E5B67" w:rsidP="001E5B67"/>
    <w:p w:rsidR="001E5B67" w:rsidRPr="001E5B67" w:rsidRDefault="001E5B67" w:rsidP="001E5B67">
      <w:pPr>
        <w:rPr>
          <w:rFonts w:cs="Lucidasans, 'Times New Roman'"/>
        </w:rPr>
      </w:pPr>
      <w:r>
        <w:t xml:space="preserve">Although </w:t>
      </w:r>
      <w:r w:rsidR="00040D02">
        <w:t>th</w:t>
      </w:r>
      <w:r>
        <w:t xml:space="preserve">is </w:t>
      </w:r>
      <w:r w:rsidR="00040D02">
        <w:t>version of the code in the Validation MPEF d</w:t>
      </w:r>
      <w:r>
        <w:t xml:space="preserve">id </w:t>
      </w:r>
      <w:r w:rsidR="00040D02">
        <w:t xml:space="preserve">not correctly generate the uncertainty of the </w:t>
      </w:r>
      <w:proofErr w:type="spellStart"/>
      <w:r w:rsidR="00040D02" w:rsidRPr="001E5B67">
        <w:rPr>
          <w:i/>
        </w:rPr>
        <w:t>NewCoeff</w:t>
      </w:r>
      <w:proofErr w:type="spellEnd"/>
      <w:r>
        <w:t xml:space="preserve">, this has now been corrected. It has now been modified to use </w:t>
      </w:r>
      <w:r w:rsidRPr="001E5B67">
        <w:rPr>
          <w:b/>
        </w:rPr>
        <w:t>Equation 7</w:t>
      </w:r>
      <w:r>
        <w:t xml:space="preserve"> to evaluate t</w:t>
      </w:r>
      <w:r w:rsidRPr="001E5B67">
        <w:rPr>
          <w:rFonts w:cs="Lucidasans, 'Times New Roman'"/>
        </w:rPr>
        <w:t xml:space="preserve">he uncertainty on the alternative calibration coefficient, </w:t>
      </w:r>
      <w:proofErr w:type="gramStart"/>
      <w:r>
        <w:t>σ</w:t>
      </w:r>
      <w:r w:rsidRPr="001E5B67">
        <w:rPr>
          <w:rFonts w:cs="Lucidasans, 'Times New Roman'"/>
        </w:rPr>
        <w:t>(</w:t>
      </w:r>
      <w:proofErr w:type="spellStart"/>
      <w:proofErr w:type="gramEnd"/>
      <w:r w:rsidRPr="001E5B67">
        <w:rPr>
          <w:rFonts w:cs="Lucidasans, 'Times New Roman'"/>
          <w:i/>
        </w:rPr>
        <w:t>b</w:t>
      </w:r>
      <w:r w:rsidRPr="001E5B67">
        <w:rPr>
          <w:rFonts w:cs="Lucidasans, 'Times New Roman'"/>
          <w:i/>
          <w:vertAlign w:val="subscript"/>
        </w:rPr>
        <w:t>g</w:t>
      </w:r>
      <w:proofErr w:type="spellEnd"/>
      <w:r w:rsidRPr="001E5B67">
        <w:rPr>
          <w:rFonts w:cs="Lucidasans, 'Times New Roman'"/>
        </w:rPr>
        <w:t>)</w:t>
      </w:r>
      <w:r>
        <w:rPr>
          <w:rFonts w:cs="Lucidasans, 'Times New Roman'"/>
        </w:rPr>
        <w:t>.</w:t>
      </w:r>
    </w:p>
    <w:p w:rsidR="00040D02" w:rsidRPr="00040D02" w:rsidRDefault="00040D02" w:rsidP="001E0719"/>
    <w:p w:rsidR="001E0719" w:rsidRDefault="001E0719" w:rsidP="00CE0654">
      <w:pPr>
        <w:pStyle w:val="Heading1"/>
      </w:pPr>
      <w:bookmarkStart w:id="33" w:name="_Toc359230764"/>
      <w:r>
        <w:lastRenderedPageBreak/>
        <w:t>Conclusions</w:t>
      </w:r>
      <w:bookmarkEnd w:id="33"/>
    </w:p>
    <w:p w:rsidR="001E0719" w:rsidRPr="001E0719" w:rsidRDefault="001E0719" w:rsidP="001E0719"/>
    <w:p w:rsidR="005E412E" w:rsidRDefault="001E0719" w:rsidP="001E0719">
      <w:pPr>
        <w:rPr>
          <w:rFonts w:cs="Lucidasans, 'Times New Roman'"/>
        </w:rPr>
      </w:pPr>
      <w:r>
        <w:rPr>
          <w:rFonts w:cs="Lucidasans, 'Times New Roman'"/>
        </w:rPr>
        <w:t xml:space="preserve">This report </w:t>
      </w:r>
      <w:r w:rsidR="005E412E">
        <w:rPr>
          <w:rFonts w:cs="Lucidasans, 'Times New Roman'"/>
        </w:rPr>
        <w:t xml:space="preserve">has demonstrated the validity of </w:t>
      </w:r>
      <w:r w:rsidR="005E412E" w:rsidRPr="005E412E">
        <w:rPr>
          <w:rFonts w:cs="Lucidasans, 'Times New Roman'"/>
        </w:rPr>
        <w:t>the implementation of the MPEF code that generates the alter</w:t>
      </w:r>
      <w:r w:rsidR="005E412E">
        <w:rPr>
          <w:rFonts w:cs="Lucidasans, 'Times New Roman'"/>
        </w:rPr>
        <w:t xml:space="preserve">native calibration coefficients from the GSICS Near-Real-Time Correction. </w:t>
      </w:r>
    </w:p>
    <w:p w:rsidR="005E412E" w:rsidRDefault="005E412E" w:rsidP="001E0719">
      <w:pPr>
        <w:rPr>
          <w:rFonts w:cs="Lucidasans, 'Times New Roman'"/>
        </w:rPr>
      </w:pPr>
    </w:p>
    <w:p w:rsidR="005E412E" w:rsidRDefault="005E412E" w:rsidP="001E0719">
      <w:pPr>
        <w:rPr>
          <w:rFonts w:cs="Lucidasans, 'Times New Roman'"/>
        </w:rPr>
      </w:pPr>
      <w:r>
        <w:rPr>
          <w:rFonts w:cs="Lucidasans, 'Times New Roman'"/>
        </w:rPr>
        <w:t>It is thus recommended that:</w:t>
      </w:r>
    </w:p>
    <w:p w:rsidR="005E412E" w:rsidRPr="005E412E" w:rsidRDefault="001E5B67" w:rsidP="005E412E">
      <w:pPr>
        <w:pStyle w:val="ListParagraph"/>
        <w:numPr>
          <w:ilvl w:val="0"/>
          <w:numId w:val="26"/>
        </w:numPr>
        <w:rPr>
          <w:rFonts w:cs="Lucidasans, 'Times New Roman'"/>
        </w:rPr>
      </w:pPr>
      <w:r>
        <w:rPr>
          <w:rFonts w:cs="Lucidasans, 'Times New Roman'"/>
        </w:rPr>
        <w:t>T</w:t>
      </w:r>
      <w:r w:rsidR="005E412E" w:rsidRPr="005E412E">
        <w:rPr>
          <w:rFonts w:cs="Lucidasans, 'Times New Roman'"/>
        </w:rPr>
        <w:t>hese changes should be rolled out to the operational chain of the MPEF for Meteosat-10 as soon as possible, and a user announcement made.</w:t>
      </w:r>
    </w:p>
    <w:p w:rsidR="005E412E" w:rsidRPr="005E412E" w:rsidRDefault="005E412E" w:rsidP="005E412E">
      <w:pPr>
        <w:pStyle w:val="ListParagraph"/>
        <w:numPr>
          <w:ilvl w:val="0"/>
          <w:numId w:val="26"/>
        </w:numPr>
        <w:rPr>
          <w:rFonts w:cs="Lucidasans, 'Times New Roman'"/>
        </w:rPr>
      </w:pPr>
      <w:r w:rsidRPr="005E412E">
        <w:rPr>
          <w:rFonts w:cs="Lucidasans, 'Times New Roman'"/>
        </w:rPr>
        <w:t xml:space="preserve">These changes </w:t>
      </w:r>
      <w:r w:rsidR="001E5B67">
        <w:rPr>
          <w:rFonts w:cs="Lucidasans, 'Times New Roman'"/>
        </w:rPr>
        <w:t xml:space="preserve">should be </w:t>
      </w:r>
      <w:r w:rsidRPr="005E412E">
        <w:rPr>
          <w:rFonts w:cs="Lucidasans, 'Times New Roman'"/>
        </w:rPr>
        <w:t>extended to the processing of data from Meteosat-8 and -9 once validated pre-operational or operational GSICS Corrections can be generated for these instruments.</w:t>
      </w:r>
    </w:p>
    <w:p w:rsidR="005E412E" w:rsidRDefault="005E412E" w:rsidP="001E0719">
      <w:pPr>
        <w:rPr>
          <w:rFonts w:cs="Lucidasans, 'Times New Roman'"/>
        </w:rPr>
      </w:pPr>
    </w:p>
    <w:p w:rsidR="00333EE8" w:rsidRPr="00333EE8" w:rsidRDefault="00333EE8" w:rsidP="00333EE8"/>
    <w:sectPr w:rsidR="00333EE8" w:rsidRPr="00333EE8" w:rsidSect="00AC66C0">
      <w:headerReference w:type="first" r:id="rId37"/>
      <w:pgSz w:w="11907" w:h="16840" w:code="9"/>
      <w:pgMar w:top="2268" w:right="1440" w:bottom="1134" w:left="1440" w:header="72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BE2" w:rsidRDefault="00790BE2">
      <w:r>
        <w:separator/>
      </w:r>
    </w:p>
  </w:endnote>
  <w:endnote w:type="continuationSeparator" w:id="0">
    <w:p w:rsidR="00790BE2" w:rsidRDefault="00790B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Times New Roman"/>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horndale AMT">
    <w:altName w:val="Times New Roman"/>
    <w:charset w:val="00"/>
    <w:family w:val="roman"/>
    <w:pitch w:val="variable"/>
    <w:sig w:usb0="00000000" w:usb1="00000000" w:usb2="00000000" w:usb3="00000000" w:csb0="00000000" w:csb1="00000000"/>
  </w:font>
  <w:font w:name="Albany AMT">
    <w:altName w:val="Times New Roman"/>
    <w:charset w:val="00"/>
    <w:family w:val="auto"/>
    <w:pitch w:val="variable"/>
    <w:sig w:usb0="00000000" w:usb1="00000000" w:usb2="00000000" w:usb3="00000000" w:csb0="00000000" w:csb1="00000000"/>
  </w:font>
  <w:font w:name="Lucidasans, 'Times New Roman'">
    <w:charset w:val="00"/>
    <w:family w:val="auto"/>
    <w:pitch w:val="variable"/>
    <w:sig w:usb0="00000000" w:usb1="00000000" w:usb2="00000000" w:usb3="00000000" w:csb0="00000000" w:csb1="00000000"/>
  </w:font>
  <w:font w:name="Cumberland AMT">
    <w:altName w:val="Arial"/>
    <w:charset w:val="00"/>
    <w:family w:val="modern"/>
    <w:pitch w:val="default"/>
    <w:sig w:usb0="00000000" w:usb1="00000000" w:usb2="00000000" w:usb3="00000000" w:csb0="00000000" w:csb1="00000000"/>
  </w:font>
  <w:font w:name="Lucidasans">
    <w:altName w:val="Times New Roman"/>
    <w:charset w:val="00"/>
    <w:family w:val="auto"/>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FA" w:rsidRDefault="00014097">
    <w:pPr>
      <w:pStyle w:val="Footer"/>
      <w:framePr w:wrap="around" w:vAnchor="text" w:hAnchor="margin" w:xAlign="right" w:y="1"/>
      <w:rPr>
        <w:rStyle w:val="PageNumber"/>
      </w:rPr>
    </w:pPr>
    <w:r>
      <w:rPr>
        <w:rStyle w:val="PageNumber"/>
      </w:rPr>
      <w:fldChar w:fldCharType="begin"/>
    </w:r>
    <w:r w:rsidR="008C21FA">
      <w:rPr>
        <w:rStyle w:val="PageNumber"/>
      </w:rPr>
      <w:instrText xml:space="preserve">PAGE  </w:instrText>
    </w:r>
    <w:r>
      <w:rPr>
        <w:rStyle w:val="PageNumber"/>
      </w:rPr>
      <w:fldChar w:fldCharType="separate"/>
    </w:r>
    <w:r w:rsidR="008C21FA">
      <w:rPr>
        <w:rStyle w:val="PageNumber"/>
        <w:noProof/>
      </w:rPr>
      <w:t>9</w:t>
    </w:r>
    <w:r>
      <w:rPr>
        <w:rStyle w:val="PageNumber"/>
      </w:rPr>
      <w:fldChar w:fldCharType="end"/>
    </w:r>
  </w:p>
  <w:p w:rsidR="008C21FA" w:rsidRDefault="008C21F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FA" w:rsidRDefault="008C21FA">
    <w:pPr>
      <w:pStyle w:val="Footer"/>
      <w:ind w:right="360"/>
      <w:rPr>
        <w:rStyle w:val="PageNumber"/>
      </w:rPr>
    </w:pPr>
    <w:r>
      <w:rPr>
        <w:rStyle w:val="PageNumber"/>
      </w:rPr>
      <w:t xml:space="preserve">Page </w:t>
    </w:r>
    <w:r w:rsidR="00014097">
      <w:rPr>
        <w:rStyle w:val="PageNumber"/>
      </w:rPr>
      <w:fldChar w:fldCharType="begin"/>
    </w:r>
    <w:r>
      <w:rPr>
        <w:rStyle w:val="PageNumber"/>
      </w:rPr>
      <w:instrText xml:space="preserve"> PAGE </w:instrText>
    </w:r>
    <w:r w:rsidR="00014097">
      <w:rPr>
        <w:rStyle w:val="PageNumber"/>
      </w:rPr>
      <w:fldChar w:fldCharType="separate"/>
    </w:r>
    <w:r w:rsidR="0040190D">
      <w:rPr>
        <w:rStyle w:val="PageNumber"/>
        <w:noProof/>
      </w:rPr>
      <w:t>8</w:t>
    </w:r>
    <w:r w:rsidR="00014097">
      <w:rPr>
        <w:rStyle w:val="PageNumber"/>
      </w:rPr>
      <w:fldChar w:fldCharType="end"/>
    </w:r>
    <w:r>
      <w:rPr>
        <w:rStyle w:val="PageNumber"/>
      </w:rPr>
      <w:t xml:space="preserve"> of </w:t>
    </w:r>
    <w:r w:rsidR="00014097">
      <w:rPr>
        <w:rStyle w:val="PageNumber"/>
      </w:rPr>
      <w:fldChar w:fldCharType="begin"/>
    </w:r>
    <w:r>
      <w:rPr>
        <w:rStyle w:val="PageNumber"/>
      </w:rPr>
      <w:instrText xml:space="preserve"> NUMPAGES </w:instrText>
    </w:r>
    <w:r w:rsidR="00014097">
      <w:rPr>
        <w:rStyle w:val="PageNumber"/>
      </w:rPr>
      <w:fldChar w:fldCharType="separate"/>
    </w:r>
    <w:r w:rsidR="0040190D">
      <w:rPr>
        <w:rStyle w:val="PageNumber"/>
        <w:noProof/>
      </w:rPr>
      <w:t>8</w:t>
    </w:r>
    <w:r w:rsidR="00014097">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FA" w:rsidRDefault="008C21FA" w:rsidP="002C60C4">
    <w:pPr>
      <w:pStyle w:val="Footer"/>
    </w:pPr>
  </w:p>
  <w:p w:rsidR="008C21FA" w:rsidRPr="002C60C4" w:rsidRDefault="008C21FA" w:rsidP="002C60C4">
    <w:pPr>
      <w:pStyle w:val="Footer"/>
      <w:rPr>
        <w:sz w:val="16"/>
        <w:szCs w:val="16"/>
      </w:rPr>
    </w:pPr>
    <w:r w:rsidRPr="002C60C4">
      <w:rPr>
        <w:sz w:val="16"/>
        <w:szCs w:val="16"/>
      </w:rPr>
      <w:t>© EUMETSAT</w:t>
    </w:r>
  </w:p>
  <w:p w:rsidR="008C21FA" w:rsidRPr="002C60C4" w:rsidRDefault="008C21FA" w:rsidP="002C60C4">
    <w:pPr>
      <w:pStyle w:val="Footer"/>
      <w:rPr>
        <w:sz w:val="16"/>
        <w:szCs w:val="16"/>
      </w:rPr>
    </w:pPr>
    <w:r w:rsidRPr="002C60C4">
      <w:rPr>
        <w:sz w:val="16"/>
        <w:szCs w:val="16"/>
      </w:rPr>
      <w:t>The copyright of this document is the property of EUMETSAT.</w:t>
    </w:r>
  </w:p>
  <w:p w:rsidR="008C21FA" w:rsidRPr="002C60C4" w:rsidRDefault="008C21FA" w:rsidP="002C60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BE2" w:rsidRDefault="00790BE2">
      <w:r>
        <w:separator/>
      </w:r>
    </w:p>
  </w:footnote>
  <w:footnote w:type="continuationSeparator" w:id="0">
    <w:p w:rsidR="00790BE2" w:rsidRDefault="00790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FA" w:rsidRPr="000B3333" w:rsidRDefault="008C21FA" w:rsidP="00ED4293">
    <w:pPr>
      <w:pStyle w:val="Header"/>
    </w:pPr>
    <w:bookmarkStart w:id="6" w:name="E_DOC_NO02"/>
    <w:r>
      <w:rPr>
        <w:lang w:val="en-US" w:eastAsia="en-US"/>
      </w:rPr>
      <w:drawing>
        <wp:anchor distT="0" distB="0" distL="114300" distR="114300" simplePos="0" relativeHeight="251658752" behindDoc="0" locked="0" layoutInCell="1" allowOverlap="1">
          <wp:simplePos x="0" y="0"/>
          <wp:positionH relativeFrom="column">
            <wp:posOffset>-7620</wp:posOffset>
          </wp:positionH>
          <wp:positionV relativeFrom="paragraph">
            <wp:posOffset>66675</wp:posOffset>
          </wp:positionV>
          <wp:extent cx="1460500" cy="266700"/>
          <wp:effectExtent l="19050" t="0" r="6350" b="0"/>
          <wp:wrapNone/>
          <wp:docPr id="13" name="Picture 13" descr="EUMETSAT_Black - VECTOR - MS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METSAT_Black - VECTOR - MS WORD"/>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460500" cy="266700"/>
                  </a:xfrm>
                  <a:prstGeom prst="rect">
                    <a:avLst/>
                  </a:prstGeom>
                  <a:noFill/>
                </pic:spPr>
              </pic:pic>
            </a:graphicData>
          </a:graphic>
        </wp:anchor>
      </w:drawing>
    </w:r>
    <w:r w:rsidR="001B793B">
      <w:t>EUM/TSS/REP/13/725512</w:t>
    </w:r>
    <w:bookmarkEnd w:id="6"/>
    <w:r w:rsidRPr="000B3333">
      <w:t xml:space="preserve"> </w:t>
    </w:r>
  </w:p>
  <w:p w:rsidR="008C21FA" w:rsidRPr="00EB27E1" w:rsidRDefault="001B793B" w:rsidP="00ED4293">
    <w:pPr>
      <w:pStyle w:val="Header"/>
      <w:ind w:left="3119"/>
    </w:pPr>
    <w:bookmarkStart w:id="7" w:name="ISSUE_AND_DATE01"/>
    <w:r>
      <w:t>v1B, 7 November 2013</w:t>
    </w:r>
    <w:bookmarkEnd w:id="7"/>
  </w:p>
  <w:p w:rsidR="008C21FA" w:rsidRDefault="001B793B" w:rsidP="00ED4293">
    <w:pPr>
      <w:pStyle w:val="Header20"/>
      <w:ind w:left="2552"/>
    </w:pPr>
    <w:bookmarkStart w:id="8" w:name="DOCNAME02"/>
    <w:r>
      <w:t>MPEF Alternative Calibration Coefficients from GSICS - Validation Report</w:t>
    </w:r>
    <w:bookmarkEnd w:id="8"/>
  </w:p>
  <w:p w:rsidR="008C21FA" w:rsidRPr="008210EE" w:rsidRDefault="008C21FA" w:rsidP="008210EE">
    <w:pPr>
      <w:pStyle w:val="Header20"/>
      <w:pBdr>
        <w:bottom w:val="single" w:sz="4" w:space="2" w:color="auto"/>
      </w:pBdr>
      <w:spacing w:before="0"/>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FA" w:rsidRDefault="008C21FA" w:rsidP="006917EA">
    <w:pPr>
      <w:pStyle w:val="Header"/>
      <w:jc w:val="left"/>
    </w:pPr>
    <w:r>
      <w:rPr>
        <w:lang w:val="en-US" w:eastAsia="en-US"/>
      </w:rPr>
      <w:drawing>
        <wp:anchor distT="0" distB="0" distL="114300" distR="114300" simplePos="0" relativeHeight="251657728" behindDoc="0" locked="0" layoutInCell="1" allowOverlap="1">
          <wp:simplePos x="0" y="0"/>
          <wp:positionH relativeFrom="column">
            <wp:posOffset>87630</wp:posOffset>
          </wp:positionH>
          <wp:positionV relativeFrom="paragraph">
            <wp:posOffset>85725</wp:posOffset>
          </wp:positionV>
          <wp:extent cx="1460500" cy="266700"/>
          <wp:effectExtent l="19050" t="0" r="6350" b="0"/>
          <wp:wrapNone/>
          <wp:docPr id="12" name="Picture 12" descr="EUMETSAT_Black - VECTOR - MS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UMETSAT_Black - VECTOR - MS WORD"/>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460500" cy="266700"/>
                  </a:xfrm>
                  <a:prstGeom prst="rect">
                    <a:avLst/>
                  </a:prstGeom>
                  <a:noFill/>
                </pic:spPr>
              </pic:pic>
            </a:graphicData>
          </a:graphic>
        </wp:anchor>
      </w:drawing>
    </w:r>
    <w:r w:rsidR="00014097" w:rsidRPr="00014097">
      <w:pict>
        <v:shapetype id="_x0000_t202" coordsize="21600,21600" o:spt="202" path="m,l,21600r21600,l21600,xe">
          <v:stroke joinstyle="miter"/>
          <v:path gradientshapeok="t" o:connecttype="rect"/>
        </v:shapetype>
        <v:shape id="_x0000_s2050" type="#_x0000_t202" style="position:absolute;margin-left:328.7pt;margin-top:-2.6pt;width:123.65pt;height:1in;z-index:251656704;mso-position-horizontal-relative:text;mso-position-vertical-relative:text" o:allowincell="f" stroked="f">
          <v:textbox style="mso-next-textbox:#_x0000_s2050">
            <w:txbxContent>
              <w:p w:rsidR="008C21FA" w:rsidRDefault="008C21FA" w:rsidP="006917EA">
                <w:pPr>
                  <w:jc w:val="right"/>
                </w:pPr>
              </w:p>
            </w:txbxContent>
          </v:textbox>
        </v:shape>
      </w:pict>
    </w:r>
  </w:p>
  <w:p w:rsidR="008C21FA" w:rsidRPr="006917EA" w:rsidRDefault="008C21FA" w:rsidP="006917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ayout w:type="fixed"/>
      <w:tblCellMar>
        <w:left w:w="0" w:type="dxa"/>
        <w:right w:w="0" w:type="dxa"/>
      </w:tblCellMar>
      <w:tblLook w:val="0000"/>
    </w:tblPr>
    <w:tblGrid>
      <w:gridCol w:w="3081"/>
      <w:gridCol w:w="5991"/>
    </w:tblGrid>
    <w:tr w:rsidR="008C21FA">
      <w:trPr>
        <w:cantSplit/>
      </w:trPr>
      <w:tc>
        <w:tcPr>
          <w:tcW w:w="3081" w:type="dxa"/>
        </w:tcPr>
        <w:p w:rsidR="008C21FA" w:rsidRDefault="008C21FA" w:rsidP="00AC66C0">
          <w:pPr>
            <w:pStyle w:val="Header"/>
            <w:spacing w:before="240" w:after="60"/>
            <w:jc w:val="left"/>
          </w:pPr>
          <w:r>
            <w:rPr>
              <w:rFonts w:ascii="Times New Roman" w:hAnsi="Times New Roman"/>
              <w:b/>
              <w:lang w:val="en-US" w:eastAsia="en-US"/>
            </w:rPr>
            <w:drawing>
              <wp:inline distT="0" distB="0" distL="0" distR="0">
                <wp:extent cx="1733550" cy="2952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33550" cy="295275"/>
                        </a:xfrm>
                        <a:prstGeom prst="rect">
                          <a:avLst/>
                        </a:prstGeom>
                        <a:noFill/>
                        <a:ln w="9525">
                          <a:noFill/>
                          <a:miter lim="800000"/>
                          <a:headEnd/>
                          <a:tailEnd/>
                        </a:ln>
                      </pic:spPr>
                    </pic:pic>
                  </a:graphicData>
                </a:graphic>
              </wp:inline>
            </w:drawing>
          </w:r>
        </w:p>
      </w:tc>
      <w:tc>
        <w:tcPr>
          <w:tcW w:w="5991" w:type="dxa"/>
        </w:tcPr>
        <w:p w:rsidR="008C21FA" w:rsidRPr="0001011C" w:rsidRDefault="008C21FA" w:rsidP="00AC66C0">
          <w:pPr>
            <w:pStyle w:val="Header"/>
            <w:rPr>
              <w:lang w:val="de-DE"/>
            </w:rPr>
          </w:pPr>
          <w:r w:rsidRPr="0001011C">
            <w:rPr>
              <w:lang w:val="de-DE"/>
            </w:rPr>
            <w:t xml:space="preserve">EUM/GES/SPE/06/2266 </w:t>
          </w:r>
        </w:p>
        <w:p w:rsidR="008C21FA" w:rsidRPr="0001011C" w:rsidRDefault="008C21FA" w:rsidP="00AC66C0">
          <w:pPr>
            <w:pStyle w:val="Header"/>
            <w:rPr>
              <w:lang w:val="de-DE"/>
            </w:rPr>
          </w:pPr>
          <w:r w:rsidRPr="0001011C">
            <w:rPr>
              <w:lang w:val="de-DE"/>
            </w:rPr>
            <w:t>v2 Draft, 9 October 2006</w:t>
          </w:r>
        </w:p>
        <w:p w:rsidR="008C21FA" w:rsidRDefault="008C21FA" w:rsidP="00AC66C0">
          <w:pPr>
            <w:pStyle w:val="Header2"/>
          </w:pPr>
          <w:r>
            <w:t>Proposal 1- Technical Document Template</w:t>
          </w:r>
        </w:p>
      </w:tc>
    </w:tr>
  </w:tbl>
  <w:p w:rsidR="008C21FA" w:rsidRDefault="008C21FA" w:rsidP="00AC66C0">
    <w:pPr>
      <w:pStyle w:val="Confidentiality"/>
      <w:jc w:val="center"/>
    </w:pPr>
  </w:p>
  <w:p w:rsidR="008C21FA" w:rsidRPr="006917EA" w:rsidRDefault="008C21FA" w:rsidP="00AC66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5684"/>
    <w:multiLevelType w:val="hybridMultilevel"/>
    <w:tmpl w:val="ADE6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765420"/>
    <w:multiLevelType w:val="multilevel"/>
    <w:tmpl w:val="E83CCC94"/>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1080"/>
        </w:tabs>
        <w:ind w:left="851" w:hanging="851"/>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1B803BAE"/>
    <w:multiLevelType w:val="hybridMultilevel"/>
    <w:tmpl w:val="5E9A9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4836D5"/>
    <w:multiLevelType w:val="multilevel"/>
    <w:tmpl w:val="D9809322"/>
    <w:lvl w:ilvl="0">
      <w:start w:val="1"/>
      <w:numFmt w:val="decimal"/>
      <w:pStyle w:val="Article"/>
      <w:suff w:val="nothing"/>
      <w:lvlText w:val="Article %1"/>
      <w:lvlJc w:val="left"/>
      <w:pPr>
        <w:ind w:left="3402" w:hanging="3402"/>
      </w:pPr>
    </w:lvl>
    <w:lvl w:ilvl="1">
      <w:start w:val="1"/>
      <w:numFmt w:val="decimal"/>
      <w:lvlText w:val="%1.%2"/>
      <w:lvlJc w:val="left"/>
      <w:pPr>
        <w:tabs>
          <w:tab w:val="num" w:pos="1418"/>
        </w:tabs>
        <w:ind w:left="1418" w:hanging="1418"/>
      </w:pPr>
    </w:lvl>
    <w:lvl w:ilvl="2">
      <w:start w:val="1"/>
      <w:numFmt w:val="decimal"/>
      <w:lvlText w:val="%1.%2.%3"/>
      <w:lvlJc w:val="left"/>
      <w:pPr>
        <w:tabs>
          <w:tab w:val="num" w:pos="1418"/>
        </w:tabs>
        <w:ind w:left="1418" w:hanging="1418"/>
      </w:pPr>
    </w:lvl>
    <w:lvl w:ilvl="3">
      <w:start w:val="1"/>
      <w:numFmt w:val="decimal"/>
      <w:lvlText w:val="%1.%2.%3.%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03D701B"/>
    <w:multiLevelType w:val="multilevel"/>
    <w:tmpl w:val="2446E7D4"/>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17535EA"/>
    <w:multiLevelType w:val="hybridMultilevel"/>
    <w:tmpl w:val="0F06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C04EDE"/>
    <w:multiLevelType w:val="singleLevel"/>
    <w:tmpl w:val="7676E810"/>
    <w:lvl w:ilvl="0">
      <w:start w:val="1"/>
      <w:numFmt w:val="bullet"/>
      <w:pStyle w:val="Bullet3"/>
      <w:lvlText w:val="•"/>
      <w:lvlJc w:val="left"/>
      <w:pPr>
        <w:tabs>
          <w:tab w:val="num" w:pos="567"/>
        </w:tabs>
        <w:ind w:left="567" w:hanging="567"/>
      </w:pPr>
      <w:rPr>
        <w:rFonts w:ascii="Times New Roman" w:hAnsi="Times New Roman" w:hint="default"/>
      </w:rPr>
    </w:lvl>
  </w:abstractNum>
  <w:abstractNum w:abstractNumId="7">
    <w:nsid w:val="2F4F31C7"/>
    <w:multiLevelType w:val="hybridMultilevel"/>
    <w:tmpl w:val="D022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F87D6B"/>
    <w:multiLevelType w:val="singleLevel"/>
    <w:tmpl w:val="93CC9710"/>
    <w:lvl w:ilvl="0">
      <w:start w:val="1"/>
      <w:numFmt w:val="bullet"/>
      <w:lvlText w:val=""/>
      <w:lvlJc w:val="left"/>
      <w:pPr>
        <w:tabs>
          <w:tab w:val="num" w:pos="425"/>
        </w:tabs>
        <w:ind w:left="425" w:hanging="425"/>
      </w:pPr>
      <w:rPr>
        <w:rFonts w:ascii="Symbol" w:hAnsi="Symbol" w:hint="default"/>
      </w:rPr>
    </w:lvl>
  </w:abstractNum>
  <w:abstractNum w:abstractNumId="9">
    <w:nsid w:val="41A0549C"/>
    <w:multiLevelType w:val="hybridMultilevel"/>
    <w:tmpl w:val="7C38126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442D3FF2"/>
    <w:multiLevelType w:val="multilevel"/>
    <w:tmpl w:val="CCD8FAD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4E420266"/>
    <w:multiLevelType w:val="multilevel"/>
    <w:tmpl w:val="61BE3F34"/>
    <w:styleLink w:val="WW8Num9"/>
    <w:lvl w:ilvl="0">
      <w:numFmt w:val="bullet"/>
      <w:lvlText w:val="–"/>
      <w:lvlJc w:val="left"/>
      <w:pPr>
        <w:ind w:left="360" w:hanging="360"/>
      </w:pPr>
      <w:rPr>
        <w:rFonts w:ascii="StarSymbol, 'Arial Unicode MS'" w:hAnsi="StarSymbol, 'Arial Unicode MS'" w:cs="StarSymbol, 'Arial Unicode MS'"/>
        <w:sz w:val="18"/>
        <w:szCs w:val="18"/>
      </w:rPr>
    </w:lvl>
    <w:lvl w:ilvl="1">
      <w:numFmt w:val="bullet"/>
      <w:lvlText w:val="–"/>
      <w:lvlJc w:val="left"/>
      <w:pPr>
        <w:ind w:left="1084" w:hanging="360"/>
      </w:pPr>
      <w:rPr>
        <w:rFonts w:ascii="StarSymbol, 'Arial Unicode MS'" w:hAnsi="StarSymbol, 'Arial Unicode MS'" w:cs="StarSymbol, 'Arial Unicode MS'"/>
        <w:sz w:val="18"/>
        <w:szCs w:val="18"/>
      </w:rPr>
    </w:lvl>
    <w:lvl w:ilvl="2">
      <w:numFmt w:val="bullet"/>
      <w:lvlText w:val="–"/>
      <w:lvlJc w:val="left"/>
      <w:pPr>
        <w:ind w:left="1808" w:hanging="360"/>
      </w:pPr>
      <w:rPr>
        <w:rFonts w:ascii="StarSymbol, 'Arial Unicode MS'" w:hAnsi="StarSymbol, 'Arial Unicode MS'" w:cs="StarSymbol, 'Arial Unicode MS'"/>
        <w:sz w:val="18"/>
        <w:szCs w:val="18"/>
      </w:rPr>
    </w:lvl>
    <w:lvl w:ilvl="3">
      <w:numFmt w:val="bullet"/>
      <w:lvlText w:val="–"/>
      <w:lvlJc w:val="left"/>
      <w:pPr>
        <w:ind w:left="2532" w:hanging="360"/>
      </w:pPr>
      <w:rPr>
        <w:rFonts w:ascii="StarSymbol, 'Arial Unicode MS'" w:hAnsi="StarSymbol, 'Arial Unicode MS'" w:cs="StarSymbol, 'Arial Unicode MS'"/>
        <w:sz w:val="18"/>
        <w:szCs w:val="18"/>
      </w:rPr>
    </w:lvl>
    <w:lvl w:ilvl="4">
      <w:numFmt w:val="bullet"/>
      <w:lvlText w:val="–"/>
      <w:lvlJc w:val="left"/>
      <w:pPr>
        <w:ind w:left="3256" w:hanging="360"/>
      </w:pPr>
      <w:rPr>
        <w:rFonts w:ascii="StarSymbol, 'Arial Unicode MS'" w:hAnsi="StarSymbol, 'Arial Unicode MS'" w:cs="StarSymbol, 'Arial Unicode MS'"/>
        <w:sz w:val="18"/>
        <w:szCs w:val="18"/>
      </w:rPr>
    </w:lvl>
    <w:lvl w:ilvl="5">
      <w:numFmt w:val="bullet"/>
      <w:lvlText w:val="–"/>
      <w:lvlJc w:val="left"/>
      <w:pPr>
        <w:ind w:left="3980" w:hanging="360"/>
      </w:pPr>
      <w:rPr>
        <w:rFonts w:ascii="StarSymbol, 'Arial Unicode MS'" w:hAnsi="StarSymbol, 'Arial Unicode MS'" w:cs="StarSymbol, 'Arial Unicode MS'"/>
        <w:sz w:val="18"/>
        <w:szCs w:val="18"/>
      </w:rPr>
    </w:lvl>
    <w:lvl w:ilvl="6">
      <w:numFmt w:val="bullet"/>
      <w:lvlText w:val="–"/>
      <w:lvlJc w:val="left"/>
      <w:pPr>
        <w:ind w:left="4704" w:hanging="360"/>
      </w:pPr>
      <w:rPr>
        <w:rFonts w:ascii="StarSymbol, 'Arial Unicode MS'" w:hAnsi="StarSymbol, 'Arial Unicode MS'" w:cs="StarSymbol, 'Arial Unicode MS'"/>
        <w:sz w:val="18"/>
        <w:szCs w:val="18"/>
      </w:rPr>
    </w:lvl>
    <w:lvl w:ilvl="7">
      <w:numFmt w:val="bullet"/>
      <w:lvlText w:val="–"/>
      <w:lvlJc w:val="left"/>
      <w:pPr>
        <w:ind w:left="5428" w:hanging="360"/>
      </w:pPr>
      <w:rPr>
        <w:rFonts w:ascii="StarSymbol, 'Arial Unicode MS'" w:hAnsi="StarSymbol, 'Arial Unicode MS'" w:cs="StarSymbol, 'Arial Unicode MS'"/>
        <w:sz w:val="18"/>
        <w:szCs w:val="18"/>
      </w:rPr>
    </w:lvl>
    <w:lvl w:ilvl="8">
      <w:numFmt w:val="bullet"/>
      <w:lvlText w:val="–"/>
      <w:lvlJc w:val="left"/>
      <w:pPr>
        <w:ind w:left="6152" w:hanging="360"/>
      </w:pPr>
      <w:rPr>
        <w:rFonts w:ascii="StarSymbol, 'Arial Unicode MS'" w:hAnsi="StarSymbol, 'Arial Unicode MS'" w:cs="StarSymbol, 'Arial Unicode MS'"/>
        <w:sz w:val="18"/>
        <w:szCs w:val="18"/>
      </w:rPr>
    </w:lvl>
  </w:abstractNum>
  <w:abstractNum w:abstractNumId="12">
    <w:nsid w:val="561939E7"/>
    <w:multiLevelType w:val="multilevel"/>
    <w:tmpl w:val="467C5E78"/>
    <w:styleLink w:val="WW8Num4"/>
    <w:lvl w:ilvl="0">
      <w:numFmt w:val="bullet"/>
      <w:lvlText w:val="●"/>
      <w:lvlJc w:val="left"/>
      <w:pPr>
        <w:ind w:left="720" w:hanging="360"/>
      </w:pPr>
      <w:rPr>
        <w:rFonts w:ascii="StarSymbol, 'Arial Unicode MS'" w:hAnsi="StarSymbol, 'Arial Unicode MS'" w:cs="StarSymbol, 'Arial Unicode MS'"/>
        <w:sz w:val="18"/>
        <w:szCs w:val="18"/>
      </w:rPr>
    </w:lvl>
    <w:lvl w:ilvl="1">
      <w:numFmt w:val="bullet"/>
      <w:lvlText w:val=""/>
      <w:lvlJc w:val="left"/>
      <w:pPr>
        <w:ind w:left="1080" w:hanging="360"/>
      </w:pPr>
      <w:rPr>
        <w:rFonts w:ascii="Wingdings 2" w:hAnsi="Wingdings 2"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StarSymbol, 'Arial Unicode MS'" w:hAnsi="StarSymbol, 'Arial Unicode MS'" w:cs="StarSymbol, 'Arial Unicode MS'"/>
        <w:sz w:val="18"/>
        <w:szCs w:val="18"/>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StarSymbol, 'Arial Unicode MS'" w:hAnsi="StarSymbol, 'Arial Unicode MS'" w:cs="StarSymbol, 'Arial Unicode MS'"/>
        <w:sz w:val="18"/>
        <w:szCs w:val="18"/>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13">
    <w:nsid w:val="57470CB9"/>
    <w:multiLevelType w:val="multilevel"/>
    <w:tmpl w:val="6928AC70"/>
    <w:styleLink w:val="WW8Num7"/>
    <w:lvl w:ilvl="0">
      <w:start w:val="3"/>
      <w:numFmt w:val="decimal"/>
      <w:lvlText w:val="%1."/>
      <w:lvlJc w:val="left"/>
      <w:pPr>
        <w:ind w:left="360" w:hanging="360"/>
      </w:pPr>
    </w:lvl>
    <w:lvl w:ilvl="1">
      <w:start w:val="9"/>
      <w:numFmt w:val="decimal"/>
      <w:lvlText w:val="%1.%2"/>
      <w:lvlJc w:val="left"/>
      <w:pPr>
        <w:ind w:left="540" w:hanging="360"/>
      </w:pPr>
    </w:lvl>
    <w:lvl w:ilvl="2">
      <w:start w:val="1"/>
      <w:numFmt w:val="decimal"/>
      <w:lvlText w:val="%1.%2.%3."/>
      <w:lvlJc w:val="left"/>
      <w:pPr>
        <w:ind w:left="720" w:hanging="360"/>
      </w:pPr>
    </w:lvl>
    <w:lvl w:ilvl="3">
      <w:start w:val="1"/>
      <w:numFmt w:val="decimal"/>
      <w:lvlText w:val="%1.%2.%3.%4."/>
      <w:lvlJc w:val="left"/>
      <w:pPr>
        <w:ind w:left="900" w:hanging="360"/>
      </w:pPr>
    </w:lvl>
    <w:lvl w:ilvl="4">
      <w:start w:val="1"/>
      <w:numFmt w:val="decimal"/>
      <w:lvlText w:val="%1.%2.%3.%4.%5."/>
      <w:lvlJc w:val="left"/>
      <w:pPr>
        <w:ind w:left="1080" w:hanging="360"/>
      </w:pPr>
    </w:lvl>
    <w:lvl w:ilvl="5">
      <w:start w:val="1"/>
      <w:numFmt w:val="decimal"/>
      <w:lvlText w:val="%1.%2.%3.%4.%5.%6."/>
      <w:lvlJc w:val="left"/>
      <w:pPr>
        <w:ind w:left="1260" w:hanging="360"/>
      </w:pPr>
    </w:lvl>
    <w:lvl w:ilvl="6">
      <w:start w:val="1"/>
      <w:numFmt w:val="decimal"/>
      <w:lvlText w:val="%1.%2.%3.%4.%5.%6.%7."/>
      <w:lvlJc w:val="left"/>
      <w:pPr>
        <w:ind w:left="1440" w:hanging="360"/>
      </w:pPr>
    </w:lvl>
    <w:lvl w:ilvl="7">
      <w:start w:val="1"/>
      <w:numFmt w:val="decimal"/>
      <w:lvlText w:val="%1.%2.%3.%4.%5.%6.%7.%8."/>
      <w:lvlJc w:val="left"/>
      <w:pPr>
        <w:ind w:left="1620" w:hanging="360"/>
      </w:pPr>
    </w:lvl>
    <w:lvl w:ilvl="8">
      <w:start w:val="1"/>
      <w:numFmt w:val="decimal"/>
      <w:lvlText w:val="%1.%2.%3.%4.%5.%6.%7.%8.%9."/>
      <w:lvlJc w:val="left"/>
      <w:pPr>
        <w:ind w:left="1800" w:hanging="360"/>
      </w:pPr>
    </w:lvl>
  </w:abstractNum>
  <w:abstractNum w:abstractNumId="14">
    <w:nsid w:val="5A997978"/>
    <w:multiLevelType w:val="hybridMultilevel"/>
    <w:tmpl w:val="80C0C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7C82920"/>
    <w:multiLevelType w:val="multilevel"/>
    <w:tmpl w:val="3F528056"/>
    <w:lvl w:ilvl="0">
      <w:start w:val="1"/>
      <w:numFmt w:val="upperLetter"/>
      <w:pStyle w:val="Appendix1"/>
      <w:lvlText w:val="Appendix %1"/>
      <w:lvlJc w:val="left"/>
      <w:pPr>
        <w:tabs>
          <w:tab w:val="num" w:pos="2268"/>
        </w:tabs>
        <w:ind w:left="2268" w:hanging="2268"/>
      </w:pPr>
    </w:lvl>
    <w:lvl w:ilvl="1">
      <w:start w:val="1"/>
      <w:numFmt w:val="decimal"/>
      <w:pStyle w:val="Appendix2"/>
      <w:lvlText w:val="%1.%2"/>
      <w:lvlJc w:val="left"/>
      <w:pPr>
        <w:tabs>
          <w:tab w:val="num" w:pos="1418"/>
        </w:tabs>
        <w:ind w:left="1418" w:hanging="1418"/>
      </w:pPr>
    </w:lvl>
    <w:lvl w:ilvl="2">
      <w:start w:val="1"/>
      <w:numFmt w:val="decimal"/>
      <w:pStyle w:val="Appendix3"/>
      <w:lvlText w:val="%1.%2.%3"/>
      <w:lvlJc w:val="left"/>
      <w:pPr>
        <w:tabs>
          <w:tab w:val="num" w:pos="1418"/>
        </w:tabs>
        <w:ind w:left="1418" w:hanging="1418"/>
      </w:pPr>
    </w:lvl>
    <w:lvl w:ilvl="3">
      <w:start w:val="1"/>
      <w:numFmt w:val="decimal"/>
      <w:lvlText w:val="%1.%2.%3.%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6A336C36"/>
    <w:multiLevelType w:val="singleLevel"/>
    <w:tmpl w:val="E30AA5BA"/>
    <w:lvl w:ilvl="0">
      <w:start w:val="1"/>
      <w:numFmt w:val="bullet"/>
      <w:pStyle w:val="Bullet2"/>
      <w:lvlText w:val="-"/>
      <w:lvlJc w:val="left"/>
      <w:pPr>
        <w:tabs>
          <w:tab w:val="num" w:pos="567"/>
        </w:tabs>
        <w:ind w:left="567" w:hanging="567"/>
      </w:pPr>
      <w:rPr>
        <w:rFonts w:ascii="Times New Roman" w:hAnsi="Times New Roman" w:hint="default"/>
      </w:rPr>
    </w:lvl>
  </w:abstractNum>
  <w:abstractNum w:abstractNumId="17">
    <w:nsid w:val="6A767DB8"/>
    <w:multiLevelType w:val="singleLevel"/>
    <w:tmpl w:val="333AC674"/>
    <w:lvl w:ilvl="0">
      <w:start w:val="1"/>
      <w:numFmt w:val="bullet"/>
      <w:lvlText w:val=""/>
      <w:lvlJc w:val="left"/>
      <w:pPr>
        <w:tabs>
          <w:tab w:val="num" w:pos="425"/>
        </w:tabs>
        <w:ind w:left="425" w:hanging="425"/>
      </w:pPr>
      <w:rPr>
        <w:rFonts w:ascii="Symbol" w:hAnsi="Symbol" w:hint="default"/>
      </w:rPr>
    </w:lvl>
  </w:abstractNum>
  <w:abstractNum w:abstractNumId="18">
    <w:nsid w:val="6C0078D9"/>
    <w:multiLevelType w:val="hybridMultilevel"/>
    <w:tmpl w:val="CF744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D1C20CB"/>
    <w:multiLevelType w:val="singleLevel"/>
    <w:tmpl w:val="61D6BC9A"/>
    <w:lvl w:ilvl="0">
      <w:start w:val="1"/>
      <w:numFmt w:val="bullet"/>
      <w:pStyle w:val="Bullet1"/>
      <w:lvlText w:val=""/>
      <w:lvlJc w:val="left"/>
      <w:pPr>
        <w:tabs>
          <w:tab w:val="num" w:pos="567"/>
        </w:tabs>
        <w:ind w:left="567" w:hanging="567"/>
      </w:pPr>
      <w:rPr>
        <w:rFonts w:ascii="Symbol" w:hAnsi="Symbol" w:hint="default"/>
      </w:rPr>
    </w:lvl>
  </w:abstractNum>
  <w:abstractNum w:abstractNumId="20">
    <w:nsid w:val="7A2369B4"/>
    <w:multiLevelType w:val="multilevel"/>
    <w:tmpl w:val="9984D88A"/>
    <w:lvl w:ilvl="0">
      <w:start w:val="1"/>
      <w:numFmt w:val="upperLetter"/>
      <w:lvlText w:val="Appendix %1"/>
      <w:lvlJc w:val="left"/>
      <w:pPr>
        <w:tabs>
          <w:tab w:val="num" w:pos="3402"/>
        </w:tabs>
        <w:ind w:left="3402" w:hanging="3402"/>
      </w:pPr>
    </w:lvl>
    <w:lvl w:ilvl="1">
      <w:start w:val="1"/>
      <w:numFmt w:val="decimal"/>
      <w:lvlText w:val="%1.%2"/>
      <w:lvlJc w:val="left"/>
      <w:pPr>
        <w:tabs>
          <w:tab w:val="num" w:pos="1418"/>
        </w:tabs>
        <w:ind w:left="1418" w:hanging="1418"/>
      </w:pPr>
    </w:lvl>
    <w:lvl w:ilvl="2">
      <w:start w:val="1"/>
      <w:numFmt w:val="decimal"/>
      <w:lvlText w:val="%1.%2.%3"/>
      <w:lvlJc w:val="left"/>
      <w:pPr>
        <w:tabs>
          <w:tab w:val="num" w:pos="1418"/>
        </w:tabs>
        <w:ind w:left="1418" w:hanging="1418"/>
      </w:pPr>
    </w:lvl>
    <w:lvl w:ilvl="3">
      <w:start w:val="1"/>
      <w:numFmt w:val="decimal"/>
      <w:pStyle w:val="Appendix4"/>
      <w:lvlText w:val="%1.%2.%3.%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D9333FF"/>
    <w:multiLevelType w:val="hybridMultilevel"/>
    <w:tmpl w:val="1A6AC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0"/>
  </w:num>
  <w:num w:numId="3">
    <w:abstractNumId w:val="19"/>
  </w:num>
  <w:num w:numId="4">
    <w:abstractNumId w:val="16"/>
  </w:num>
  <w:num w:numId="5">
    <w:abstractNumId w:val="6"/>
  </w:num>
  <w:num w:numId="6">
    <w:abstractNumId w:val="1"/>
  </w:num>
  <w:num w:numId="7">
    <w:abstractNumId w:val="1"/>
  </w:num>
  <w:num w:numId="8">
    <w:abstractNumId w:val="1"/>
  </w:num>
  <w:num w:numId="9">
    <w:abstractNumId w:val="1"/>
  </w:num>
  <w:num w:numId="10">
    <w:abstractNumId w:val="15"/>
  </w:num>
  <w:num w:numId="11">
    <w:abstractNumId w:val="3"/>
  </w:num>
  <w:num w:numId="12">
    <w:abstractNumId w:val="9"/>
  </w:num>
  <w:num w:numId="13">
    <w:abstractNumId w:val="8"/>
  </w:num>
  <w:num w:numId="14">
    <w:abstractNumId w:val="17"/>
  </w:num>
  <w:num w:numId="15">
    <w:abstractNumId w:val="4"/>
  </w:num>
  <w:num w:numId="16">
    <w:abstractNumId w:val="14"/>
  </w:num>
  <w:num w:numId="17">
    <w:abstractNumId w:val="10"/>
  </w:num>
  <w:num w:numId="18">
    <w:abstractNumId w:val="12"/>
  </w:num>
  <w:num w:numId="19">
    <w:abstractNumId w:val="13"/>
  </w:num>
  <w:num w:numId="20">
    <w:abstractNumId w:val="11"/>
  </w:num>
  <w:num w:numId="21">
    <w:abstractNumId w:val="2"/>
  </w:num>
  <w:num w:numId="22">
    <w:abstractNumId w:val="7"/>
  </w:num>
  <w:num w:numId="23">
    <w:abstractNumId w:val="5"/>
  </w:num>
  <w:num w:numId="24">
    <w:abstractNumId w:val="0"/>
  </w:num>
  <w:num w:numId="25">
    <w:abstractNumId w:val="18"/>
  </w:num>
  <w:num w:numId="26">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567"/>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E5268"/>
    <w:rsid w:val="0001011C"/>
    <w:rsid w:val="00014097"/>
    <w:rsid w:val="00022BD1"/>
    <w:rsid w:val="00040D02"/>
    <w:rsid w:val="00042015"/>
    <w:rsid w:val="00046F15"/>
    <w:rsid w:val="00055B21"/>
    <w:rsid w:val="0007751E"/>
    <w:rsid w:val="000A4202"/>
    <w:rsid w:val="000B00AE"/>
    <w:rsid w:val="000B1FC6"/>
    <w:rsid w:val="000B3333"/>
    <w:rsid w:val="000B3E56"/>
    <w:rsid w:val="000B70D6"/>
    <w:rsid w:val="000B7D5C"/>
    <w:rsid w:val="000C15EA"/>
    <w:rsid w:val="000C7218"/>
    <w:rsid w:val="000D5356"/>
    <w:rsid w:val="000E0DAC"/>
    <w:rsid w:val="000E1E93"/>
    <w:rsid w:val="000E6587"/>
    <w:rsid w:val="00101659"/>
    <w:rsid w:val="001020DC"/>
    <w:rsid w:val="00104C3F"/>
    <w:rsid w:val="001132FD"/>
    <w:rsid w:val="001733D8"/>
    <w:rsid w:val="0017460C"/>
    <w:rsid w:val="00181213"/>
    <w:rsid w:val="00186C6A"/>
    <w:rsid w:val="001A20B7"/>
    <w:rsid w:val="001A5669"/>
    <w:rsid w:val="001B4156"/>
    <w:rsid w:val="001B428C"/>
    <w:rsid w:val="001B793B"/>
    <w:rsid w:val="001E0719"/>
    <w:rsid w:val="001E5B67"/>
    <w:rsid w:val="001E78CC"/>
    <w:rsid w:val="001F3CDD"/>
    <w:rsid w:val="002021F5"/>
    <w:rsid w:val="0020343C"/>
    <w:rsid w:val="002037F3"/>
    <w:rsid w:val="0020398E"/>
    <w:rsid w:val="0020732B"/>
    <w:rsid w:val="00213474"/>
    <w:rsid w:val="00263529"/>
    <w:rsid w:val="00273A56"/>
    <w:rsid w:val="00283244"/>
    <w:rsid w:val="00287184"/>
    <w:rsid w:val="0029611E"/>
    <w:rsid w:val="002C60C4"/>
    <w:rsid w:val="002E4A7A"/>
    <w:rsid w:val="002F010A"/>
    <w:rsid w:val="002F183C"/>
    <w:rsid w:val="00322D99"/>
    <w:rsid w:val="00333EE8"/>
    <w:rsid w:val="0034037F"/>
    <w:rsid w:val="00343313"/>
    <w:rsid w:val="00372C45"/>
    <w:rsid w:val="0038082D"/>
    <w:rsid w:val="003A4169"/>
    <w:rsid w:val="003D4770"/>
    <w:rsid w:val="003D5864"/>
    <w:rsid w:val="003E035C"/>
    <w:rsid w:val="003E7123"/>
    <w:rsid w:val="003F6AC1"/>
    <w:rsid w:val="0040190D"/>
    <w:rsid w:val="004100C3"/>
    <w:rsid w:val="00436508"/>
    <w:rsid w:val="0046459E"/>
    <w:rsid w:val="0046548C"/>
    <w:rsid w:val="00484A48"/>
    <w:rsid w:val="00493277"/>
    <w:rsid w:val="004942A8"/>
    <w:rsid w:val="004B298D"/>
    <w:rsid w:val="004D7D11"/>
    <w:rsid w:val="004F03EF"/>
    <w:rsid w:val="00507B53"/>
    <w:rsid w:val="005147B7"/>
    <w:rsid w:val="00517E17"/>
    <w:rsid w:val="005473AB"/>
    <w:rsid w:val="005778B5"/>
    <w:rsid w:val="00584739"/>
    <w:rsid w:val="0059059B"/>
    <w:rsid w:val="005A76EC"/>
    <w:rsid w:val="005C68F4"/>
    <w:rsid w:val="005D1E7D"/>
    <w:rsid w:val="005D7036"/>
    <w:rsid w:val="005E412E"/>
    <w:rsid w:val="005E772D"/>
    <w:rsid w:val="005F5193"/>
    <w:rsid w:val="00601956"/>
    <w:rsid w:val="00637269"/>
    <w:rsid w:val="00637BD1"/>
    <w:rsid w:val="006536F1"/>
    <w:rsid w:val="0066089F"/>
    <w:rsid w:val="006677BE"/>
    <w:rsid w:val="006917EA"/>
    <w:rsid w:val="006A14D0"/>
    <w:rsid w:val="006C710D"/>
    <w:rsid w:val="00722144"/>
    <w:rsid w:val="0074499C"/>
    <w:rsid w:val="00752FE9"/>
    <w:rsid w:val="00790BE2"/>
    <w:rsid w:val="00794BA7"/>
    <w:rsid w:val="007C1AE4"/>
    <w:rsid w:val="007D0729"/>
    <w:rsid w:val="007D3440"/>
    <w:rsid w:val="007D728D"/>
    <w:rsid w:val="007E7A2C"/>
    <w:rsid w:val="007F63B2"/>
    <w:rsid w:val="00805D67"/>
    <w:rsid w:val="008210EE"/>
    <w:rsid w:val="00822789"/>
    <w:rsid w:val="00822BC8"/>
    <w:rsid w:val="008255C2"/>
    <w:rsid w:val="00830A2F"/>
    <w:rsid w:val="008329CE"/>
    <w:rsid w:val="008441A9"/>
    <w:rsid w:val="008661CA"/>
    <w:rsid w:val="00867B7D"/>
    <w:rsid w:val="00875490"/>
    <w:rsid w:val="0088414D"/>
    <w:rsid w:val="00885BD5"/>
    <w:rsid w:val="00891A48"/>
    <w:rsid w:val="008A4A5C"/>
    <w:rsid w:val="008B60CA"/>
    <w:rsid w:val="008C21FA"/>
    <w:rsid w:val="008E07DF"/>
    <w:rsid w:val="008E0865"/>
    <w:rsid w:val="008E41C1"/>
    <w:rsid w:val="008F1C77"/>
    <w:rsid w:val="0090537B"/>
    <w:rsid w:val="0092180A"/>
    <w:rsid w:val="00922DFA"/>
    <w:rsid w:val="00925DFE"/>
    <w:rsid w:val="009275D1"/>
    <w:rsid w:val="00930E39"/>
    <w:rsid w:val="009359D0"/>
    <w:rsid w:val="00951A17"/>
    <w:rsid w:val="009540D6"/>
    <w:rsid w:val="0096205A"/>
    <w:rsid w:val="00962E83"/>
    <w:rsid w:val="00970825"/>
    <w:rsid w:val="00986AD0"/>
    <w:rsid w:val="009A1416"/>
    <w:rsid w:val="009E5268"/>
    <w:rsid w:val="009E59F4"/>
    <w:rsid w:val="009F73E4"/>
    <w:rsid w:val="00A23EAE"/>
    <w:rsid w:val="00A33846"/>
    <w:rsid w:val="00A420BF"/>
    <w:rsid w:val="00A42C44"/>
    <w:rsid w:val="00A440F9"/>
    <w:rsid w:val="00A443FF"/>
    <w:rsid w:val="00A506DC"/>
    <w:rsid w:val="00A52FA2"/>
    <w:rsid w:val="00A53B40"/>
    <w:rsid w:val="00A64BF0"/>
    <w:rsid w:val="00A76540"/>
    <w:rsid w:val="00A7768A"/>
    <w:rsid w:val="00AA2A58"/>
    <w:rsid w:val="00AA5FE4"/>
    <w:rsid w:val="00AC66C0"/>
    <w:rsid w:val="00AD376E"/>
    <w:rsid w:val="00AE78BE"/>
    <w:rsid w:val="00AF63CF"/>
    <w:rsid w:val="00B10412"/>
    <w:rsid w:val="00B1576B"/>
    <w:rsid w:val="00B2381F"/>
    <w:rsid w:val="00B25780"/>
    <w:rsid w:val="00B279AD"/>
    <w:rsid w:val="00B30052"/>
    <w:rsid w:val="00B31EE3"/>
    <w:rsid w:val="00B4469C"/>
    <w:rsid w:val="00B47CEC"/>
    <w:rsid w:val="00B65D52"/>
    <w:rsid w:val="00B77C45"/>
    <w:rsid w:val="00B810CD"/>
    <w:rsid w:val="00B82160"/>
    <w:rsid w:val="00B90B7C"/>
    <w:rsid w:val="00B96789"/>
    <w:rsid w:val="00BA1977"/>
    <w:rsid w:val="00BA7B53"/>
    <w:rsid w:val="00BB01D9"/>
    <w:rsid w:val="00BB2173"/>
    <w:rsid w:val="00BC7420"/>
    <w:rsid w:val="00BC7A69"/>
    <w:rsid w:val="00BC7E92"/>
    <w:rsid w:val="00BF4E0F"/>
    <w:rsid w:val="00BF65B9"/>
    <w:rsid w:val="00C044B7"/>
    <w:rsid w:val="00C133A3"/>
    <w:rsid w:val="00C629BD"/>
    <w:rsid w:val="00C62C72"/>
    <w:rsid w:val="00C63FB6"/>
    <w:rsid w:val="00C850A1"/>
    <w:rsid w:val="00C854BC"/>
    <w:rsid w:val="00C874AC"/>
    <w:rsid w:val="00CA695E"/>
    <w:rsid w:val="00CE0654"/>
    <w:rsid w:val="00D03BA8"/>
    <w:rsid w:val="00D252CB"/>
    <w:rsid w:val="00D254D6"/>
    <w:rsid w:val="00D26DC8"/>
    <w:rsid w:val="00D308C4"/>
    <w:rsid w:val="00D4719A"/>
    <w:rsid w:val="00D7148E"/>
    <w:rsid w:val="00D805A1"/>
    <w:rsid w:val="00D844A7"/>
    <w:rsid w:val="00DC14AA"/>
    <w:rsid w:val="00DF263E"/>
    <w:rsid w:val="00E13EF1"/>
    <w:rsid w:val="00E152AA"/>
    <w:rsid w:val="00E5374D"/>
    <w:rsid w:val="00E631A9"/>
    <w:rsid w:val="00E67B2A"/>
    <w:rsid w:val="00E85430"/>
    <w:rsid w:val="00E93D6D"/>
    <w:rsid w:val="00EA046B"/>
    <w:rsid w:val="00EA0F54"/>
    <w:rsid w:val="00EB27E1"/>
    <w:rsid w:val="00EB7922"/>
    <w:rsid w:val="00EC276F"/>
    <w:rsid w:val="00EC5278"/>
    <w:rsid w:val="00ED341E"/>
    <w:rsid w:val="00ED4293"/>
    <w:rsid w:val="00EE0862"/>
    <w:rsid w:val="00EF1816"/>
    <w:rsid w:val="00EF41FD"/>
    <w:rsid w:val="00F00550"/>
    <w:rsid w:val="00F006E2"/>
    <w:rsid w:val="00F03B3E"/>
    <w:rsid w:val="00F042E9"/>
    <w:rsid w:val="00F10ED3"/>
    <w:rsid w:val="00F13E93"/>
    <w:rsid w:val="00F47AA3"/>
    <w:rsid w:val="00F56F62"/>
    <w:rsid w:val="00F71A93"/>
    <w:rsid w:val="00F8087D"/>
    <w:rsid w:val="00F852C3"/>
    <w:rsid w:val="00F90648"/>
    <w:rsid w:val="00F933D4"/>
    <w:rsid w:val="00FB5034"/>
    <w:rsid w:val="00FC0B3D"/>
    <w:rsid w:val="00FF0C29"/>
    <w:rsid w:val="00FF1E1A"/>
    <w:rsid w:val="00FF54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5" type="connector" idref="#_x0000_s1033"/>
        <o:r id="V:Rule6" type="connector" idref="#_x0000_s1032"/>
        <o:r id="V:Rule7" type="connector" idref="#_x0000_s1037"/>
        <o:r id="V:Rule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BD5"/>
    <w:pPr>
      <w:jc w:val="both"/>
    </w:pPr>
    <w:rPr>
      <w:sz w:val="24"/>
    </w:rPr>
  </w:style>
  <w:style w:type="paragraph" w:styleId="Heading1">
    <w:name w:val="heading 1"/>
    <w:basedOn w:val="Normal"/>
    <w:next w:val="Normal"/>
    <w:qFormat/>
    <w:rsid w:val="00333EE8"/>
    <w:pPr>
      <w:keepNext/>
      <w:pageBreakBefore/>
      <w:numPr>
        <w:numId w:val="6"/>
      </w:numPr>
      <w:outlineLvl w:val="0"/>
    </w:pPr>
    <w:rPr>
      <w:b/>
      <w:caps/>
    </w:rPr>
  </w:style>
  <w:style w:type="paragraph" w:styleId="Heading2">
    <w:name w:val="heading 2"/>
    <w:basedOn w:val="Normal"/>
    <w:next w:val="Normal"/>
    <w:qFormat/>
    <w:rsid w:val="00885BD5"/>
    <w:pPr>
      <w:keepNext/>
      <w:numPr>
        <w:ilvl w:val="1"/>
        <w:numId w:val="7"/>
      </w:numPr>
      <w:spacing w:before="360"/>
      <w:outlineLvl w:val="1"/>
    </w:pPr>
    <w:rPr>
      <w:b/>
    </w:rPr>
  </w:style>
  <w:style w:type="paragraph" w:styleId="Heading3">
    <w:name w:val="heading 3"/>
    <w:basedOn w:val="Normal"/>
    <w:next w:val="Normal"/>
    <w:qFormat/>
    <w:rsid w:val="00885BD5"/>
    <w:pPr>
      <w:keepNext/>
      <w:numPr>
        <w:ilvl w:val="2"/>
        <w:numId w:val="8"/>
      </w:numPr>
      <w:spacing w:before="300"/>
      <w:outlineLvl w:val="2"/>
    </w:pPr>
    <w:rPr>
      <w:b/>
    </w:rPr>
  </w:style>
  <w:style w:type="paragraph" w:styleId="Heading4">
    <w:name w:val="heading 4"/>
    <w:basedOn w:val="Normal"/>
    <w:next w:val="Normal"/>
    <w:qFormat/>
    <w:rsid w:val="00885BD5"/>
    <w:pPr>
      <w:keepNext/>
      <w:numPr>
        <w:ilvl w:val="3"/>
        <w:numId w:val="9"/>
      </w:numPr>
      <w:tabs>
        <w:tab w:val="clear" w:pos="1080"/>
        <w:tab w:val="num" w:pos="851"/>
      </w:tabs>
      <w:spacing w:before="300"/>
      <w:outlineLvl w:val="3"/>
    </w:pPr>
    <w:rPr>
      <w:b/>
    </w:rPr>
  </w:style>
  <w:style w:type="paragraph" w:styleId="Heading5">
    <w:name w:val="heading 5"/>
    <w:basedOn w:val="Normal"/>
    <w:next w:val="Normal"/>
    <w:qFormat/>
    <w:rsid w:val="00885BD5"/>
    <w:pPr>
      <w:numPr>
        <w:ilvl w:val="4"/>
        <w:numId w:val="1"/>
      </w:numPr>
      <w:spacing w:before="240"/>
      <w:ind w:left="1009" w:hanging="1009"/>
      <w:outlineLvl w:val="4"/>
    </w:pPr>
    <w:rPr>
      <w:b/>
    </w:rPr>
  </w:style>
  <w:style w:type="paragraph" w:styleId="Heading6">
    <w:name w:val="heading 6"/>
    <w:basedOn w:val="Normal"/>
    <w:next w:val="Normal"/>
    <w:qFormat/>
    <w:rsid w:val="00885BD5"/>
    <w:pPr>
      <w:numPr>
        <w:ilvl w:val="5"/>
        <w:numId w:val="1"/>
      </w:numPr>
      <w:spacing w:before="240"/>
      <w:ind w:left="1151" w:hanging="1151"/>
      <w:outlineLvl w:val="5"/>
    </w:pPr>
    <w:rPr>
      <w:b/>
    </w:rPr>
  </w:style>
  <w:style w:type="paragraph" w:styleId="Heading7">
    <w:name w:val="heading 7"/>
    <w:basedOn w:val="Normal"/>
    <w:next w:val="Normal"/>
    <w:qFormat/>
    <w:rsid w:val="00885BD5"/>
    <w:pPr>
      <w:numPr>
        <w:ilvl w:val="6"/>
        <w:numId w:val="1"/>
      </w:numPr>
      <w:spacing w:after="60"/>
      <w:outlineLvl w:val="6"/>
    </w:pPr>
    <w:rPr>
      <w:rFonts w:ascii="Arial" w:hAnsi="Arial"/>
      <w:sz w:val="20"/>
    </w:rPr>
  </w:style>
  <w:style w:type="paragraph" w:styleId="Heading8">
    <w:name w:val="heading 8"/>
    <w:basedOn w:val="Normal"/>
    <w:next w:val="Normal"/>
    <w:qFormat/>
    <w:rsid w:val="00885BD5"/>
    <w:pPr>
      <w:numPr>
        <w:ilvl w:val="7"/>
        <w:numId w:val="1"/>
      </w:numPr>
      <w:spacing w:after="60"/>
      <w:outlineLvl w:val="7"/>
    </w:pPr>
    <w:rPr>
      <w:rFonts w:ascii="Arial" w:hAnsi="Arial"/>
      <w:i/>
      <w:sz w:val="20"/>
    </w:rPr>
  </w:style>
  <w:style w:type="paragraph" w:styleId="Heading9">
    <w:name w:val="heading 9"/>
    <w:basedOn w:val="Normal"/>
    <w:next w:val="Normal"/>
    <w:qFormat/>
    <w:rsid w:val="00885BD5"/>
    <w:pPr>
      <w:numPr>
        <w:ilvl w:val="8"/>
        <w:numId w:val="1"/>
      </w:num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5BD5"/>
    <w:rPr>
      <w:b/>
    </w:rPr>
  </w:style>
  <w:style w:type="paragraph" w:customStyle="1" w:styleId="Doctableheader">
    <w:name w:val="Doctableheader"/>
    <w:basedOn w:val="Normal"/>
    <w:rsid w:val="00885BD5"/>
    <w:pPr>
      <w:spacing w:before="120" w:after="120"/>
      <w:jc w:val="center"/>
    </w:pPr>
    <w:rPr>
      <w:b/>
      <w:sz w:val="20"/>
    </w:rPr>
  </w:style>
  <w:style w:type="paragraph" w:styleId="Header">
    <w:name w:val="header"/>
    <w:basedOn w:val="Normal"/>
    <w:rsid w:val="00885BD5"/>
    <w:pPr>
      <w:tabs>
        <w:tab w:val="center" w:pos="4153"/>
        <w:tab w:val="right" w:pos="8306"/>
      </w:tabs>
      <w:jc w:val="right"/>
    </w:pPr>
    <w:rPr>
      <w:rFonts w:ascii="Arial" w:hAnsi="Arial"/>
      <w:noProof/>
      <w:sz w:val="16"/>
    </w:rPr>
  </w:style>
  <w:style w:type="paragraph" w:styleId="Footer">
    <w:name w:val="footer"/>
    <w:basedOn w:val="Normal"/>
    <w:rsid w:val="00885BD5"/>
    <w:pPr>
      <w:tabs>
        <w:tab w:val="center" w:pos="4153"/>
        <w:tab w:val="right" w:pos="8647"/>
      </w:tabs>
      <w:jc w:val="center"/>
    </w:pPr>
    <w:rPr>
      <w:rFonts w:ascii="Arial" w:hAnsi="Arial"/>
      <w:sz w:val="20"/>
    </w:rPr>
  </w:style>
  <w:style w:type="paragraph" w:styleId="TOC2">
    <w:name w:val="toc 2"/>
    <w:basedOn w:val="Normal"/>
    <w:next w:val="Normal"/>
    <w:uiPriority w:val="39"/>
    <w:rsid w:val="00885BD5"/>
    <w:pPr>
      <w:tabs>
        <w:tab w:val="left" w:pos="1134"/>
        <w:tab w:val="right" w:leader="dot" w:pos="9072"/>
      </w:tabs>
      <w:ind w:left="567"/>
    </w:pPr>
    <w:rPr>
      <w:rFonts w:ascii="Arial" w:hAnsi="Arial"/>
      <w:noProof/>
      <w:sz w:val="20"/>
    </w:rPr>
  </w:style>
  <w:style w:type="paragraph" w:customStyle="1" w:styleId="Doctitle">
    <w:name w:val="Doctitle"/>
    <w:rsid w:val="00885BD5"/>
    <w:pPr>
      <w:spacing w:before="240"/>
      <w:jc w:val="center"/>
    </w:pPr>
    <w:rPr>
      <w:rFonts w:ascii="Arial" w:hAnsi="Arial"/>
      <w:b/>
      <w:i/>
      <w:sz w:val="36"/>
    </w:rPr>
  </w:style>
  <w:style w:type="paragraph" w:styleId="TOC1">
    <w:name w:val="toc 1"/>
    <w:basedOn w:val="Normal"/>
    <w:next w:val="Normal"/>
    <w:autoRedefine/>
    <w:uiPriority w:val="39"/>
    <w:rsid w:val="00885BD5"/>
    <w:pPr>
      <w:tabs>
        <w:tab w:val="left" w:pos="567"/>
        <w:tab w:val="right" w:leader="dot" w:pos="9072"/>
      </w:tabs>
    </w:pPr>
    <w:rPr>
      <w:rFonts w:ascii="Arial" w:hAnsi="Arial"/>
      <w:b/>
      <w:noProof/>
      <w:sz w:val="20"/>
    </w:rPr>
  </w:style>
  <w:style w:type="paragraph" w:styleId="TOC3">
    <w:name w:val="toc 3"/>
    <w:basedOn w:val="Normal"/>
    <w:next w:val="Normal"/>
    <w:autoRedefine/>
    <w:uiPriority w:val="39"/>
    <w:rsid w:val="00885BD5"/>
    <w:pPr>
      <w:tabs>
        <w:tab w:val="left" w:pos="1843"/>
        <w:tab w:val="right" w:leader="dot" w:pos="9072"/>
      </w:tabs>
      <w:ind w:left="480" w:firstLine="654"/>
    </w:pPr>
    <w:rPr>
      <w:rFonts w:ascii="Arial" w:hAnsi="Arial"/>
      <w:noProof/>
      <w:sz w:val="20"/>
    </w:rPr>
  </w:style>
  <w:style w:type="paragraph" w:styleId="TOC4">
    <w:name w:val="toc 4"/>
    <w:basedOn w:val="Normal"/>
    <w:next w:val="Normal"/>
    <w:semiHidden/>
    <w:rsid w:val="00885BD5"/>
    <w:pPr>
      <w:tabs>
        <w:tab w:val="left" w:pos="1843"/>
        <w:tab w:val="left" w:pos="2694"/>
        <w:tab w:val="right" w:leader="dot" w:pos="9072"/>
      </w:tabs>
      <w:ind w:left="1843"/>
    </w:pPr>
    <w:rPr>
      <w:rFonts w:ascii="Arial" w:hAnsi="Arial"/>
      <w:noProof/>
      <w:sz w:val="20"/>
    </w:rPr>
  </w:style>
  <w:style w:type="paragraph" w:styleId="TOC6">
    <w:name w:val="toc 6"/>
    <w:basedOn w:val="Normal"/>
    <w:next w:val="Normal"/>
    <w:semiHidden/>
    <w:rsid w:val="00885BD5"/>
    <w:pPr>
      <w:ind w:left="1200"/>
    </w:pPr>
  </w:style>
  <w:style w:type="paragraph" w:styleId="TOC7">
    <w:name w:val="toc 7"/>
    <w:basedOn w:val="Normal"/>
    <w:next w:val="Normal"/>
    <w:semiHidden/>
    <w:rsid w:val="00885BD5"/>
    <w:pPr>
      <w:ind w:left="1440"/>
    </w:pPr>
  </w:style>
  <w:style w:type="paragraph" w:styleId="TOC8">
    <w:name w:val="toc 8"/>
    <w:basedOn w:val="Normal"/>
    <w:next w:val="Normal"/>
    <w:semiHidden/>
    <w:rsid w:val="00885BD5"/>
    <w:pPr>
      <w:ind w:left="1680"/>
    </w:pPr>
  </w:style>
  <w:style w:type="paragraph" w:styleId="TOC9">
    <w:name w:val="toc 9"/>
    <w:basedOn w:val="Normal"/>
    <w:next w:val="Normal"/>
    <w:semiHidden/>
    <w:rsid w:val="00885BD5"/>
    <w:pPr>
      <w:ind w:left="1920"/>
    </w:pPr>
  </w:style>
  <w:style w:type="character" w:styleId="PageNumber">
    <w:name w:val="page number"/>
    <w:basedOn w:val="DefaultParagraphFont"/>
    <w:rsid w:val="00885BD5"/>
    <w:rPr>
      <w:sz w:val="16"/>
    </w:rPr>
  </w:style>
  <w:style w:type="paragraph" w:customStyle="1" w:styleId="Heading0">
    <w:name w:val="Heading 0"/>
    <w:basedOn w:val="Doctitle"/>
    <w:next w:val="Normal"/>
    <w:rsid w:val="00885BD5"/>
    <w:pPr>
      <w:pageBreakBefore/>
      <w:spacing w:after="240"/>
      <w:jc w:val="left"/>
    </w:pPr>
    <w:rPr>
      <w:sz w:val="28"/>
    </w:rPr>
  </w:style>
  <w:style w:type="paragraph" w:customStyle="1" w:styleId="Bullet1">
    <w:name w:val="Bullet 1"/>
    <w:basedOn w:val="Normal"/>
    <w:rsid w:val="00885BD5"/>
    <w:pPr>
      <w:numPr>
        <w:numId w:val="3"/>
      </w:numPr>
      <w:tabs>
        <w:tab w:val="clear" w:pos="567"/>
      </w:tabs>
    </w:pPr>
  </w:style>
  <w:style w:type="paragraph" w:customStyle="1" w:styleId="Bullet2">
    <w:name w:val="Bullet 2"/>
    <w:basedOn w:val="Normal"/>
    <w:next w:val="Normal"/>
    <w:rsid w:val="00885BD5"/>
    <w:pPr>
      <w:numPr>
        <w:numId w:val="4"/>
      </w:numPr>
      <w:tabs>
        <w:tab w:val="clear" w:pos="567"/>
      </w:tabs>
      <w:ind w:left="1134"/>
    </w:pPr>
  </w:style>
  <w:style w:type="paragraph" w:customStyle="1" w:styleId="Bullet1text">
    <w:name w:val="Bullet 1 text"/>
    <w:basedOn w:val="Normal"/>
    <w:rsid w:val="00885BD5"/>
    <w:pPr>
      <w:ind w:left="567"/>
    </w:pPr>
  </w:style>
  <w:style w:type="paragraph" w:customStyle="1" w:styleId="Bullet3">
    <w:name w:val="Bullet 3"/>
    <w:basedOn w:val="Normal"/>
    <w:rsid w:val="00885BD5"/>
    <w:pPr>
      <w:numPr>
        <w:numId w:val="5"/>
      </w:numPr>
      <w:tabs>
        <w:tab w:val="clear" w:pos="567"/>
        <w:tab w:val="num" w:pos="-459"/>
      </w:tabs>
      <w:ind w:left="1701"/>
    </w:pPr>
  </w:style>
  <w:style w:type="paragraph" w:styleId="TableofFigures">
    <w:name w:val="table of figures"/>
    <w:basedOn w:val="Normal"/>
    <w:next w:val="Normal"/>
    <w:semiHidden/>
    <w:rsid w:val="00885BD5"/>
    <w:pPr>
      <w:tabs>
        <w:tab w:val="right" w:leader="dot" w:pos="9072"/>
      </w:tabs>
      <w:ind w:left="480" w:hanging="480"/>
    </w:pPr>
    <w:rPr>
      <w:rFonts w:ascii="Arial" w:hAnsi="Arial"/>
      <w:noProof/>
      <w:sz w:val="20"/>
    </w:rPr>
  </w:style>
  <w:style w:type="paragraph" w:customStyle="1" w:styleId="Doctabletext">
    <w:name w:val="Doctabletext"/>
    <w:basedOn w:val="Normal"/>
    <w:rsid w:val="00885BD5"/>
    <w:pPr>
      <w:spacing w:before="120" w:after="120"/>
    </w:pPr>
    <w:rPr>
      <w:sz w:val="20"/>
    </w:rPr>
  </w:style>
  <w:style w:type="paragraph" w:customStyle="1" w:styleId="InfoTableHeader">
    <w:name w:val="InfoTableHeader"/>
    <w:basedOn w:val="Normal"/>
    <w:rsid w:val="00885BD5"/>
    <w:pPr>
      <w:spacing w:before="120" w:after="120"/>
      <w:jc w:val="center"/>
    </w:pPr>
    <w:rPr>
      <w:rFonts w:ascii="Arial" w:hAnsi="Arial"/>
      <w:b/>
      <w:i/>
      <w:sz w:val="20"/>
    </w:rPr>
  </w:style>
  <w:style w:type="paragraph" w:customStyle="1" w:styleId="InfoTableText">
    <w:name w:val="InfoTableText"/>
    <w:basedOn w:val="Normal"/>
    <w:rsid w:val="00885BD5"/>
    <w:pPr>
      <w:spacing w:before="120" w:after="120"/>
    </w:pPr>
    <w:rPr>
      <w:rFonts w:ascii="Arial" w:hAnsi="Arial"/>
      <w:sz w:val="20"/>
    </w:rPr>
  </w:style>
  <w:style w:type="paragraph" w:customStyle="1" w:styleId="Appendix1">
    <w:name w:val="Appendix1"/>
    <w:basedOn w:val="Heading1"/>
    <w:next w:val="Normal"/>
    <w:rsid w:val="00885BD5"/>
    <w:pPr>
      <w:widowControl w:val="0"/>
      <w:numPr>
        <w:numId w:val="10"/>
      </w:numPr>
      <w:tabs>
        <w:tab w:val="right" w:pos="8789"/>
      </w:tabs>
      <w:outlineLvl w:val="9"/>
    </w:pPr>
    <w:rPr>
      <w:lang w:val="en-US"/>
    </w:rPr>
  </w:style>
  <w:style w:type="paragraph" w:customStyle="1" w:styleId="Appendix2">
    <w:name w:val="Appendix2"/>
    <w:basedOn w:val="Heading2"/>
    <w:next w:val="Normal"/>
    <w:rsid w:val="00885BD5"/>
    <w:pPr>
      <w:widowControl w:val="0"/>
      <w:numPr>
        <w:numId w:val="10"/>
      </w:numPr>
      <w:tabs>
        <w:tab w:val="left" w:pos="851"/>
        <w:tab w:val="left" w:pos="992"/>
        <w:tab w:val="right" w:pos="8789"/>
      </w:tabs>
      <w:spacing w:before="480"/>
      <w:outlineLvl w:val="9"/>
    </w:pPr>
    <w:rPr>
      <w:lang w:val="en-US"/>
    </w:rPr>
  </w:style>
  <w:style w:type="paragraph" w:customStyle="1" w:styleId="Appendix3">
    <w:name w:val="Appendix3"/>
    <w:basedOn w:val="Heading3"/>
    <w:next w:val="Normal"/>
    <w:rsid w:val="00885BD5"/>
    <w:pPr>
      <w:widowControl w:val="0"/>
      <w:numPr>
        <w:numId w:val="10"/>
      </w:numPr>
      <w:tabs>
        <w:tab w:val="left" w:pos="851"/>
        <w:tab w:val="left" w:pos="993"/>
        <w:tab w:val="right" w:pos="8789"/>
      </w:tabs>
      <w:spacing w:before="360"/>
      <w:outlineLvl w:val="9"/>
    </w:pPr>
    <w:rPr>
      <w:lang w:val="en-US"/>
    </w:rPr>
  </w:style>
  <w:style w:type="paragraph" w:customStyle="1" w:styleId="Appendix4">
    <w:name w:val="Appendix4"/>
    <w:basedOn w:val="Heading4"/>
    <w:next w:val="Normal"/>
    <w:rsid w:val="00885BD5"/>
    <w:pPr>
      <w:widowControl w:val="0"/>
      <w:numPr>
        <w:numId w:val="2"/>
      </w:numPr>
      <w:tabs>
        <w:tab w:val="right" w:pos="8789"/>
      </w:tabs>
      <w:outlineLvl w:val="9"/>
    </w:pPr>
    <w:rPr>
      <w:lang w:val="en-US"/>
    </w:rPr>
  </w:style>
  <w:style w:type="paragraph" w:styleId="TOC5">
    <w:name w:val="toc 5"/>
    <w:basedOn w:val="Normal"/>
    <w:next w:val="Normal"/>
    <w:semiHidden/>
    <w:rsid w:val="00885BD5"/>
    <w:pPr>
      <w:ind w:left="960"/>
    </w:pPr>
  </w:style>
  <w:style w:type="paragraph" w:styleId="Caption">
    <w:name w:val="caption"/>
    <w:basedOn w:val="Normal"/>
    <w:next w:val="Normal"/>
    <w:qFormat/>
    <w:rsid w:val="00885BD5"/>
    <w:pPr>
      <w:spacing w:after="120"/>
      <w:jc w:val="center"/>
    </w:pPr>
    <w:rPr>
      <w:b/>
      <w:i/>
    </w:rPr>
  </w:style>
  <w:style w:type="paragraph" w:customStyle="1" w:styleId="Confidentiality">
    <w:name w:val="Confidentiality"/>
    <w:basedOn w:val="Normal"/>
    <w:rsid w:val="00885BD5"/>
    <w:pPr>
      <w:tabs>
        <w:tab w:val="center" w:pos="4153"/>
        <w:tab w:val="right" w:pos="8306"/>
      </w:tabs>
      <w:spacing w:before="60"/>
      <w:jc w:val="right"/>
    </w:pPr>
    <w:rPr>
      <w:rFonts w:ascii="Arial" w:hAnsi="Arial"/>
      <w:b/>
      <w:i/>
      <w:noProof/>
      <w:sz w:val="20"/>
    </w:rPr>
  </w:style>
  <w:style w:type="paragraph" w:customStyle="1" w:styleId="Header2">
    <w:name w:val="Header2"/>
    <w:basedOn w:val="Header"/>
    <w:rsid w:val="00885BD5"/>
    <w:pPr>
      <w:spacing w:before="120"/>
    </w:pPr>
    <w:rPr>
      <w:b/>
      <w:i/>
      <w:sz w:val="20"/>
    </w:rPr>
  </w:style>
  <w:style w:type="paragraph" w:styleId="DocumentMap">
    <w:name w:val="Document Map"/>
    <w:basedOn w:val="Normal"/>
    <w:semiHidden/>
    <w:rsid w:val="00885BD5"/>
    <w:pPr>
      <w:shd w:val="clear" w:color="auto" w:fill="000080"/>
    </w:pPr>
    <w:rPr>
      <w:rFonts w:ascii="Tahoma" w:hAnsi="Tahoma"/>
    </w:rPr>
  </w:style>
  <w:style w:type="paragraph" w:customStyle="1" w:styleId="Article">
    <w:name w:val="Article"/>
    <w:basedOn w:val="Normal"/>
    <w:next w:val="ArtTitle"/>
    <w:rsid w:val="00885BD5"/>
    <w:pPr>
      <w:keepNext/>
      <w:numPr>
        <w:numId w:val="11"/>
      </w:numPr>
      <w:tabs>
        <w:tab w:val="num" w:pos="425"/>
      </w:tabs>
      <w:suppressAutoHyphens/>
      <w:spacing w:before="480"/>
      <w:ind w:left="425" w:hanging="425"/>
      <w:jc w:val="center"/>
    </w:pPr>
    <w:rPr>
      <w:b/>
      <w:lang w:val="en-US"/>
    </w:rPr>
  </w:style>
  <w:style w:type="paragraph" w:customStyle="1" w:styleId="ArtTitle">
    <w:name w:val="ArtTitle"/>
    <w:basedOn w:val="Normal"/>
    <w:next w:val="Normal"/>
    <w:rsid w:val="00885BD5"/>
    <w:pPr>
      <w:keepNext/>
      <w:suppressAutoHyphens/>
      <w:jc w:val="center"/>
    </w:pPr>
    <w:rPr>
      <w:b/>
      <w:lang w:val="en-US"/>
    </w:rPr>
  </w:style>
  <w:style w:type="paragraph" w:customStyle="1" w:styleId="Header20">
    <w:name w:val="Header 2"/>
    <w:basedOn w:val="Header"/>
    <w:rsid w:val="0001011C"/>
    <w:pPr>
      <w:spacing w:before="120"/>
    </w:pPr>
    <w:rPr>
      <w:b/>
      <w:i/>
      <w:sz w:val="20"/>
      <w:lang w:val="en-AU"/>
    </w:rPr>
  </w:style>
  <w:style w:type="table" w:styleId="TableGrid">
    <w:name w:val="Table Grid"/>
    <w:basedOn w:val="TableNormal"/>
    <w:rsid w:val="00203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E13EF1"/>
    <w:rPr>
      <w:sz w:val="16"/>
      <w:szCs w:val="16"/>
    </w:rPr>
  </w:style>
  <w:style w:type="paragraph" w:styleId="CommentText">
    <w:name w:val="annotation text"/>
    <w:basedOn w:val="Normal"/>
    <w:link w:val="CommentTextChar"/>
    <w:rsid w:val="00E13EF1"/>
    <w:rPr>
      <w:sz w:val="20"/>
    </w:rPr>
  </w:style>
  <w:style w:type="character" w:customStyle="1" w:styleId="CommentTextChar">
    <w:name w:val="Comment Text Char"/>
    <w:basedOn w:val="DefaultParagraphFont"/>
    <w:link w:val="CommentText"/>
    <w:rsid w:val="00E13EF1"/>
  </w:style>
  <w:style w:type="paragraph" w:styleId="CommentSubject">
    <w:name w:val="annotation subject"/>
    <w:basedOn w:val="CommentText"/>
    <w:next w:val="CommentText"/>
    <w:link w:val="CommentSubjectChar"/>
    <w:rsid w:val="00E13EF1"/>
    <w:rPr>
      <w:b/>
      <w:bCs/>
    </w:rPr>
  </w:style>
  <w:style w:type="character" w:customStyle="1" w:styleId="CommentSubjectChar">
    <w:name w:val="Comment Subject Char"/>
    <w:basedOn w:val="CommentTextChar"/>
    <w:link w:val="CommentSubject"/>
    <w:rsid w:val="00E13EF1"/>
    <w:rPr>
      <w:b/>
      <w:bCs/>
    </w:rPr>
  </w:style>
  <w:style w:type="paragraph" w:styleId="BalloonText">
    <w:name w:val="Balloon Text"/>
    <w:basedOn w:val="Normal"/>
    <w:link w:val="BalloonTextChar"/>
    <w:rsid w:val="00E13EF1"/>
    <w:rPr>
      <w:rFonts w:ascii="Tahoma" w:hAnsi="Tahoma" w:cs="Tahoma"/>
      <w:sz w:val="16"/>
      <w:szCs w:val="16"/>
    </w:rPr>
  </w:style>
  <w:style w:type="character" w:customStyle="1" w:styleId="BalloonTextChar">
    <w:name w:val="Balloon Text Char"/>
    <w:basedOn w:val="DefaultParagraphFont"/>
    <w:link w:val="BalloonText"/>
    <w:rsid w:val="00E13EF1"/>
    <w:rPr>
      <w:rFonts w:ascii="Tahoma" w:hAnsi="Tahoma" w:cs="Tahoma"/>
      <w:sz w:val="16"/>
      <w:szCs w:val="16"/>
    </w:rPr>
  </w:style>
  <w:style w:type="paragraph" w:styleId="PlainText">
    <w:name w:val="Plain Text"/>
    <w:basedOn w:val="Normal"/>
    <w:link w:val="PlainTextChar"/>
    <w:uiPriority w:val="99"/>
    <w:unhideWhenUsed/>
    <w:rsid w:val="00E13EF1"/>
    <w:pPr>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E13EF1"/>
    <w:rPr>
      <w:rFonts w:ascii="Consolas" w:eastAsia="Calibri" w:hAnsi="Consolas"/>
      <w:sz w:val="21"/>
      <w:szCs w:val="21"/>
    </w:rPr>
  </w:style>
  <w:style w:type="paragraph" w:styleId="Revision">
    <w:name w:val="Revision"/>
    <w:hidden/>
    <w:uiPriority w:val="99"/>
    <w:semiHidden/>
    <w:rsid w:val="00951A17"/>
    <w:rPr>
      <w:sz w:val="24"/>
    </w:rPr>
  </w:style>
  <w:style w:type="paragraph" w:customStyle="1" w:styleId="Standard">
    <w:name w:val="Standard"/>
    <w:rsid w:val="001E0719"/>
    <w:pPr>
      <w:widowControl w:val="0"/>
      <w:suppressAutoHyphens/>
      <w:autoSpaceDN w:val="0"/>
      <w:textAlignment w:val="baseline"/>
    </w:pPr>
    <w:rPr>
      <w:rFonts w:ascii="Thorndale AMT" w:eastAsia="Albany AMT" w:hAnsi="Thorndale AMT" w:cs="Lucidasans, 'Times New Roman'"/>
      <w:kern w:val="3"/>
      <w:sz w:val="24"/>
    </w:rPr>
  </w:style>
  <w:style w:type="paragraph" w:customStyle="1" w:styleId="PreformattedText">
    <w:name w:val="Preformatted Text"/>
    <w:basedOn w:val="Standard"/>
    <w:rsid w:val="001E0719"/>
    <w:rPr>
      <w:rFonts w:ascii="Cumberland AMT" w:eastAsia="Cumberland AMT" w:hAnsi="Cumberland AMT" w:cs="Cumberland AMT"/>
      <w:sz w:val="20"/>
    </w:rPr>
  </w:style>
  <w:style w:type="numbering" w:customStyle="1" w:styleId="WW8Num1">
    <w:name w:val="WW8Num1"/>
    <w:basedOn w:val="NoList"/>
    <w:rsid w:val="001E0719"/>
    <w:pPr>
      <w:numPr>
        <w:numId w:val="17"/>
      </w:numPr>
    </w:pPr>
  </w:style>
  <w:style w:type="numbering" w:customStyle="1" w:styleId="WW8Num4">
    <w:name w:val="WW8Num4"/>
    <w:basedOn w:val="NoList"/>
    <w:rsid w:val="001E0719"/>
    <w:pPr>
      <w:numPr>
        <w:numId w:val="18"/>
      </w:numPr>
    </w:pPr>
  </w:style>
  <w:style w:type="numbering" w:customStyle="1" w:styleId="WW8Num7">
    <w:name w:val="WW8Num7"/>
    <w:basedOn w:val="NoList"/>
    <w:rsid w:val="001E0719"/>
    <w:pPr>
      <w:numPr>
        <w:numId w:val="19"/>
      </w:numPr>
    </w:pPr>
  </w:style>
  <w:style w:type="numbering" w:customStyle="1" w:styleId="WW8Num9">
    <w:name w:val="WW8Num9"/>
    <w:basedOn w:val="NoList"/>
    <w:rsid w:val="001E0719"/>
    <w:pPr>
      <w:numPr>
        <w:numId w:val="20"/>
      </w:numPr>
    </w:pPr>
  </w:style>
  <w:style w:type="character" w:styleId="Hyperlink">
    <w:name w:val="Hyperlink"/>
    <w:basedOn w:val="DefaultParagraphFont"/>
    <w:uiPriority w:val="99"/>
    <w:unhideWhenUsed/>
    <w:rsid w:val="001E0719"/>
    <w:rPr>
      <w:color w:val="0000FF"/>
      <w:u w:val="single"/>
    </w:rPr>
  </w:style>
  <w:style w:type="paragraph" w:styleId="ListParagraph">
    <w:name w:val="List Paragraph"/>
    <w:basedOn w:val="Normal"/>
    <w:uiPriority w:val="34"/>
    <w:qFormat/>
    <w:rsid w:val="001E0719"/>
    <w:pPr>
      <w:widowControl w:val="0"/>
      <w:suppressAutoHyphens/>
      <w:autoSpaceDN w:val="0"/>
      <w:ind w:left="720"/>
      <w:contextualSpacing/>
      <w:jc w:val="left"/>
      <w:textAlignment w:val="baseline"/>
    </w:pPr>
    <w:rPr>
      <w:rFonts w:ascii="Thorndale AMT" w:eastAsia="Albany AMT" w:hAnsi="Thorndale AMT" w:cs="Lucidasans"/>
      <w:kern w:val="3"/>
      <w:szCs w:val="24"/>
    </w:rPr>
  </w:style>
  <w:style w:type="character" w:styleId="FollowedHyperlink">
    <w:name w:val="FollowedHyperlink"/>
    <w:basedOn w:val="DefaultParagraphFont"/>
    <w:rsid w:val="000E658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839966">
      <w:bodyDiv w:val="1"/>
      <w:marLeft w:val="0"/>
      <w:marRight w:val="0"/>
      <w:marTop w:val="0"/>
      <w:marBottom w:val="0"/>
      <w:divBdr>
        <w:top w:val="none" w:sz="0" w:space="0" w:color="auto"/>
        <w:left w:val="none" w:sz="0" w:space="0" w:color="auto"/>
        <w:bottom w:val="none" w:sz="0" w:space="0" w:color="auto"/>
        <w:right w:val="none" w:sz="0" w:space="0" w:color="auto"/>
      </w:divBdr>
    </w:div>
    <w:div w:id="179899377">
      <w:bodyDiv w:val="1"/>
      <w:marLeft w:val="0"/>
      <w:marRight w:val="0"/>
      <w:marTop w:val="0"/>
      <w:marBottom w:val="0"/>
      <w:divBdr>
        <w:top w:val="none" w:sz="0" w:space="0" w:color="auto"/>
        <w:left w:val="none" w:sz="0" w:space="0" w:color="auto"/>
        <w:bottom w:val="none" w:sz="0" w:space="0" w:color="auto"/>
        <w:right w:val="none" w:sz="0" w:space="0" w:color="auto"/>
      </w:divBdr>
    </w:div>
    <w:div w:id="233858422">
      <w:bodyDiv w:val="1"/>
      <w:marLeft w:val="0"/>
      <w:marRight w:val="0"/>
      <w:marTop w:val="0"/>
      <w:marBottom w:val="0"/>
      <w:divBdr>
        <w:top w:val="none" w:sz="0" w:space="0" w:color="auto"/>
        <w:left w:val="none" w:sz="0" w:space="0" w:color="auto"/>
        <w:bottom w:val="none" w:sz="0" w:space="0" w:color="auto"/>
        <w:right w:val="none" w:sz="0" w:space="0" w:color="auto"/>
      </w:divBdr>
    </w:div>
    <w:div w:id="466120627">
      <w:bodyDiv w:val="1"/>
      <w:marLeft w:val="0"/>
      <w:marRight w:val="0"/>
      <w:marTop w:val="0"/>
      <w:marBottom w:val="0"/>
      <w:divBdr>
        <w:top w:val="none" w:sz="0" w:space="0" w:color="auto"/>
        <w:left w:val="none" w:sz="0" w:space="0" w:color="auto"/>
        <w:bottom w:val="none" w:sz="0" w:space="0" w:color="auto"/>
        <w:right w:val="none" w:sz="0" w:space="0" w:color="auto"/>
      </w:divBdr>
    </w:div>
    <w:div w:id="665984152">
      <w:bodyDiv w:val="1"/>
      <w:marLeft w:val="0"/>
      <w:marRight w:val="0"/>
      <w:marTop w:val="0"/>
      <w:marBottom w:val="0"/>
      <w:divBdr>
        <w:top w:val="none" w:sz="0" w:space="0" w:color="auto"/>
        <w:left w:val="none" w:sz="0" w:space="0" w:color="auto"/>
        <w:bottom w:val="none" w:sz="0" w:space="0" w:color="auto"/>
        <w:right w:val="none" w:sz="0" w:space="0" w:color="auto"/>
      </w:divBdr>
    </w:div>
    <w:div w:id="801919909">
      <w:bodyDiv w:val="1"/>
      <w:marLeft w:val="0"/>
      <w:marRight w:val="0"/>
      <w:marTop w:val="0"/>
      <w:marBottom w:val="0"/>
      <w:divBdr>
        <w:top w:val="none" w:sz="0" w:space="0" w:color="auto"/>
        <w:left w:val="none" w:sz="0" w:space="0" w:color="auto"/>
        <w:bottom w:val="none" w:sz="0" w:space="0" w:color="auto"/>
        <w:right w:val="none" w:sz="0" w:space="0" w:color="auto"/>
      </w:divBdr>
    </w:div>
    <w:div w:id="860629722">
      <w:bodyDiv w:val="1"/>
      <w:marLeft w:val="0"/>
      <w:marRight w:val="0"/>
      <w:marTop w:val="0"/>
      <w:marBottom w:val="0"/>
      <w:divBdr>
        <w:top w:val="none" w:sz="0" w:space="0" w:color="auto"/>
        <w:left w:val="none" w:sz="0" w:space="0" w:color="auto"/>
        <w:bottom w:val="none" w:sz="0" w:space="0" w:color="auto"/>
        <w:right w:val="none" w:sz="0" w:space="0" w:color="auto"/>
      </w:divBdr>
    </w:div>
    <w:div w:id="1381132718">
      <w:bodyDiv w:val="1"/>
      <w:marLeft w:val="0"/>
      <w:marRight w:val="0"/>
      <w:marTop w:val="0"/>
      <w:marBottom w:val="0"/>
      <w:divBdr>
        <w:top w:val="none" w:sz="0" w:space="0" w:color="auto"/>
        <w:left w:val="none" w:sz="0" w:space="0" w:color="auto"/>
        <w:bottom w:val="none" w:sz="0" w:space="0" w:color="auto"/>
        <w:right w:val="none" w:sz="0" w:space="0" w:color="auto"/>
      </w:divBdr>
    </w:div>
    <w:div w:id="1850756942">
      <w:bodyDiv w:val="1"/>
      <w:marLeft w:val="0"/>
      <w:marRight w:val="0"/>
      <w:marTop w:val="0"/>
      <w:marBottom w:val="0"/>
      <w:divBdr>
        <w:top w:val="none" w:sz="0" w:space="0" w:color="auto"/>
        <w:left w:val="none" w:sz="0" w:space="0" w:color="auto"/>
        <w:bottom w:val="none" w:sz="0" w:space="0" w:color="auto"/>
        <w:right w:val="none" w:sz="0" w:space="0" w:color="auto"/>
      </w:divBdr>
    </w:div>
    <w:div w:id="1866552935">
      <w:bodyDiv w:val="1"/>
      <w:marLeft w:val="0"/>
      <w:marRight w:val="0"/>
      <w:marTop w:val="0"/>
      <w:marBottom w:val="0"/>
      <w:divBdr>
        <w:top w:val="none" w:sz="0" w:space="0" w:color="auto"/>
        <w:left w:val="none" w:sz="0" w:space="0" w:color="auto"/>
        <w:bottom w:val="none" w:sz="0" w:space="0" w:color="auto"/>
        <w:right w:val="none" w:sz="0" w:space="0" w:color="auto"/>
      </w:divBdr>
    </w:div>
    <w:div w:id="1875388815">
      <w:bodyDiv w:val="1"/>
      <w:marLeft w:val="0"/>
      <w:marRight w:val="0"/>
      <w:marTop w:val="0"/>
      <w:marBottom w:val="0"/>
      <w:divBdr>
        <w:top w:val="none" w:sz="0" w:space="0" w:color="auto"/>
        <w:left w:val="none" w:sz="0" w:space="0" w:color="auto"/>
        <w:bottom w:val="none" w:sz="0" w:space="0" w:color="auto"/>
        <w:right w:val="none" w:sz="0" w:space="0" w:color="auto"/>
      </w:divBdr>
    </w:div>
    <w:div w:id="21222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mtool.eumetsat.int/cs/idcplg?IdcService=EUM_GET_FILE&amp;dRevLabel=1A&amp;dDocName=382222"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package" Target="embeddings/Microsoft_Office_Excel_Worksheet1.xlsx"/><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gsics.nesdis.noaa.gov/wiki/Development/GppaWorkflow" TargetMode="External"/><Relationship Id="rId25" Type="http://schemas.openxmlformats.org/officeDocument/2006/relationships/oleObject" Target="embeddings/oleObject4.bin"/><Relationship Id="rId33" Type="http://schemas.openxmlformats.org/officeDocument/2006/relationships/image" Target="media/image9.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sics.eumetsat.int/" TargetMode="Externa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hyperlink" Target="http://gsics.eumetsat.int/thredds/dodsC/msg3-seviri-metopa-iasi-preop-nrtc/W_XX-EUMETSAT-Darmstadt,SATCAL+NRTC+GEOLEOIR,MSG3+SEVIRI-MetOpA+IASI_C_EUMG_20130930000000_preop_01.nc%5d%5b0:1:7%5d"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mtool.eumetsat.int/cs/idcplg?IdcService=EUM_GET_FILE&amp;dRevLabel=1&amp;dDocName=685681" TargetMode="Externa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package" Target="embeddings/Microsoft_Office_Excel_Worksheet2.xlsx"/><Relationship Id="rId10" Type="http://schemas.openxmlformats.org/officeDocument/2006/relationships/footer" Target="footer2.xml"/><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mtool.eumetsat.int/cs/idcplg?IdcService=EUM_GET_FILE&amp;dRevLabel=1&amp;dDocName=710237&amp;allowInterrupt=1" TargetMode="Externa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image" Target="media/image8.wmf"/><Relationship Id="rId35"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elas\My%20Documents\Eumetsat\DMS%20-%20Template%20list\Changed%20Templates\_1%23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FCFA7D-100A-402C-AFA1-52233483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_1#01!.DOT</Template>
  <TotalTime>2</TotalTime>
  <Pages>8</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&lt;Document Title&gt;</vt:lpstr>
    </vt:vector>
  </TitlesOfParts>
  <Company>EUMETSAT</Company>
  <LinksUpToDate>false</LinksUpToDate>
  <CharactersWithSpaces>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&lt;Document Title&gt;</dc:title>
  <dc:creator>Docs_Admin</dc:creator>
  <cp:lastModifiedBy>mbali</cp:lastModifiedBy>
  <cp:revision>2</cp:revision>
  <cp:lastPrinted>2013-12-06T12:16:00Z</cp:lastPrinted>
  <dcterms:created xsi:type="dcterms:W3CDTF">2015-11-28T01:50:00Z</dcterms:created>
  <dcterms:modified xsi:type="dcterms:W3CDTF">2015-11-28T01:50:00Z</dcterms:modified>
</cp:coreProperties>
</file>